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3C3F5A3F" w:rsidR="00585378" w:rsidRPr="00630CAC" w:rsidRDefault="00585378" w:rsidP="00CE7C04">
      <w:pPr>
        <w:pStyle w:val="4"/>
        <w:tabs>
          <w:tab w:val="left" w:pos="510"/>
          <w:tab w:val="right" w:pos="10773"/>
        </w:tabs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bookmarkStart w:id="1" w:name="_GoBack"/>
      <w:bookmarkEnd w:id="1"/>
      <w:r w:rsidRPr="00630CAC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35082976">
            <wp:simplePos x="0" y="0"/>
            <wp:positionH relativeFrom="column">
              <wp:posOffset>133985</wp:posOffset>
            </wp:positionH>
            <wp:positionV relativeFrom="paragraph">
              <wp:posOffset>-18415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                                                                    </w:t>
      </w:r>
      <w:r w:rsidRPr="00630CAC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Главным бухгалтерам, бухгалтерам </w:t>
      </w:r>
    </w:p>
    <w:p w14:paraId="6DE32FA7" w14:textId="77777777" w:rsidR="00585378" w:rsidRPr="00630CAC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630CAC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5273262C" w14:textId="77777777" w:rsidR="00E344A9" w:rsidRPr="00630CAC" w:rsidRDefault="00585378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630CAC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rStyle w:val="a5"/>
          <w:color w:val="000000"/>
          <w:sz w:val="18"/>
          <w:szCs w:val="18"/>
        </w:rPr>
        <w:t xml:space="preserve"> </w:t>
      </w:r>
      <w:r w:rsidRPr="00630CAC">
        <w:rPr>
          <w:rStyle w:val="a5"/>
          <w:color w:val="000000"/>
          <w:sz w:val="18"/>
          <w:szCs w:val="18"/>
          <w:u w:val="double"/>
        </w:rPr>
        <w:t xml:space="preserve">  </w:t>
      </w:r>
      <w:r w:rsidRPr="00630CAC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630CAC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14:paraId="3D7E7BC7" w14:textId="50045D11" w:rsidR="00585378" w:rsidRPr="00630CAC" w:rsidRDefault="00205490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630CAC">
        <w:rPr>
          <w:rStyle w:val="a5"/>
          <w:b/>
          <w:color w:val="000000"/>
          <w:sz w:val="24"/>
          <w:szCs w:val="24"/>
          <w:u w:val="double"/>
        </w:rPr>
        <w:t xml:space="preserve"> </w:t>
      </w:r>
      <w:r w:rsidR="00585378" w:rsidRPr="00630CAC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630CAC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711ACC46" w14:textId="0DF11890" w:rsidR="003C083A" w:rsidRPr="0018016D" w:rsidRDefault="00585378" w:rsidP="0018016D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630CAC">
        <w:rPr>
          <w:b w:val="0"/>
          <w:bCs/>
          <w:sz w:val="14"/>
          <w:szCs w:val="14"/>
        </w:rPr>
        <w:t>проводит</w:t>
      </w:r>
      <w:r w:rsidRPr="00630CAC">
        <w:rPr>
          <w:b w:val="0"/>
          <w:bCs/>
          <w:sz w:val="14"/>
          <w:szCs w:val="14"/>
          <w:highlight w:val="yellow"/>
        </w:rPr>
        <w:t xml:space="preserve"> </w:t>
      </w:r>
    </w:p>
    <w:p w14:paraId="3F119A09" w14:textId="77777777" w:rsidR="00630CAC" w:rsidRPr="0018016D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32"/>
          <w:szCs w:val="32"/>
          <w:u w:val="single"/>
        </w:rPr>
      </w:pPr>
      <w:r w:rsidRPr="0018016D">
        <w:rPr>
          <w:color w:val="FF0000"/>
          <w:sz w:val="32"/>
          <w:szCs w:val="32"/>
          <w:u w:val="single"/>
        </w:rPr>
        <w:t>ВЕБИНАР (ОНЛАЙН ТРАНСЛЯЦИЯ) - ДЛЯ ВСЕХ</w:t>
      </w:r>
    </w:p>
    <w:p w14:paraId="757582C0" w14:textId="1687E1B5" w:rsidR="00630CAC" w:rsidRPr="00630CAC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630CAC">
        <w:rPr>
          <w:b/>
          <w:bCs/>
        </w:rPr>
        <w:t xml:space="preserve">  с </w:t>
      </w:r>
      <w:r w:rsidR="00FF4976">
        <w:rPr>
          <w:b/>
          <w:bCs/>
        </w:rPr>
        <w:t xml:space="preserve">11-00 – </w:t>
      </w:r>
      <w:r w:rsidR="0018016D">
        <w:rPr>
          <w:b/>
          <w:bCs/>
        </w:rPr>
        <w:t>17</w:t>
      </w:r>
      <w:r w:rsidRPr="00630CAC">
        <w:rPr>
          <w:b/>
          <w:bCs/>
        </w:rPr>
        <w:t xml:space="preserve">-00 (Нск) = с </w:t>
      </w:r>
      <w:r w:rsidR="00FF4976">
        <w:rPr>
          <w:b/>
          <w:bCs/>
        </w:rPr>
        <w:t>7</w:t>
      </w:r>
      <w:r w:rsidRPr="00630CAC">
        <w:rPr>
          <w:b/>
          <w:bCs/>
        </w:rPr>
        <w:t xml:space="preserve">-00 – </w:t>
      </w:r>
      <w:r w:rsidR="0018016D">
        <w:rPr>
          <w:b/>
          <w:bCs/>
        </w:rPr>
        <w:t>13</w:t>
      </w:r>
      <w:r w:rsidRPr="00630CAC">
        <w:rPr>
          <w:b/>
          <w:bCs/>
        </w:rPr>
        <w:t>-00 (Мск)</w:t>
      </w:r>
    </w:p>
    <w:p w14:paraId="754ABFDA" w14:textId="2FCA0D45" w:rsidR="00585378" w:rsidRPr="0018016D" w:rsidRDefault="0018016D" w:rsidP="00B17365">
      <w:pPr>
        <w:pStyle w:val="affff3"/>
        <w:tabs>
          <w:tab w:val="left" w:pos="0"/>
          <w:tab w:val="left" w:pos="142"/>
        </w:tabs>
        <w:rPr>
          <w:smallCaps/>
          <w:color w:val="0070C0"/>
          <w:sz w:val="44"/>
          <w:szCs w:val="44"/>
          <w:u w:val="single"/>
        </w:rPr>
      </w:pPr>
      <w:r w:rsidRPr="0018016D">
        <w:rPr>
          <w:smallCaps/>
          <w:color w:val="0070C0"/>
          <w:sz w:val="44"/>
          <w:szCs w:val="44"/>
          <w:u w:val="single"/>
        </w:rPr>
        <w:t xml:space="preserve">18 Февраля </w:t>
      </w:r>
      <w:r w:rsidR="003C083A" w:rsidRPr="0018016D">
        <w:rPr>
          <w:smallCaps/>
          <w:color w:val="0070C0"/>
          <w:sz w:val="44"/>
          <w:szCs w:val="44"/>
          <w:u w:val="single"/>
        </w:rPr>
        <w:t>2026Г</w:t>
      </w:r>
    </w:p>
    <w:p w14:paraId="07FF254B" w14:textId="77777777" w:rsidR="00585378" w:rsidRPr="00630CAC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 w:val="0"/>
          <w:bCs/>
          <w:sz w:val="16"/>
          <w:szCs w:val="16"/>
        </w:rPr>
        <w:t xml:space="preserve"> </w:t>
      </w:r>
      <w:r w:rsidRPr="00630CAC">
        <w:rPr>
          <w:sz w:val="12"/>
          <w:szCs w:val="12"/>
        </w:rPr>
        <w:t xml:space="preserve"> </w:t>
      </w:r>
      <w:r w:rsidRPr="00630CAC">
        <w:rPr>
          <w:sz w:val="14"/>
          <w:szCs w:val="14"/>
        </w:rPr>
        <w:t xml:space="preserve">в программе:  </w:t>
      </w:r>
    </w:p>
    <w:p w14:paraId="44A28B84" w14:textId="5D9F2E87" w:rsidR="003C083A" w:rsidRPr="0018016D" w:rsidRDefault="0018016D" w:rsidP="0018016D">
      <w:pPr>
        <w:spacing w:before="40"/>
        <w:jc w:val="center"/>
        <w:rPr>
          <w:b/>
          <w:bCs/>
          <w:caps/>
          <w:color w:val="FF0000"/>
          <w:sz w:val="40"/>
          <w:szCs w:val="40"/>
          <w:highlight w:val="yellow"/>
          <w:u w:val="single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</w:pPr>
      <w:r w:rsidRPr="0018016D">
        <w:rPr>
          <w:b/>
          <w:bCs/>
          <w:caps/>
          <w:color w:val="FF0000"/>
          <w:sz w:val="40"/>
          <w:szCs w:val="40"/>
          <w:highlight w:val="yellow"/>
          <w:u w:val="single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>«ОСОБЕННОСТИ ФОРМИРОВАНИЯ УЧЕТНОЙ ПОЛИТИКИ ДЛЯ ЦЕЛЕЙ БУХГАЛТЕРСКОГО (БЮДЖЕТНОГО) УЧЕТА В 2026 ГОДУ»</w:t>
      </w:r>
      <w:r w:rsidRPr="0018016D">
        <w:rPr>
          <w:b/>
          <w:bCs/>
          <w:caps/>
          <w:color w:val="FF0000"/>
          <w:sz w:val="40"/>
          <w:szCs w:val="40"/>
          <w:u w:val="single"/>
          <w14:textOutline w14:w="9525" w14:cap="rnd" w14:cmpd="sng" w14:algn="ctr">
            <w14:noFill/>
            <w14:prstDash w14:val="solid"/>
            <w14:bevel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 xml:space="preserve"> </w:t>
      </w:r>
    </w:p>
    <w:p w14:paraId="725721EA" w14:textId="77777777" w:rsidR="00585378" w:rsidRPr="00630CAC" w:rsidRDefault="00585378" w:rsidP="0018016D">
      <w:pPr>
        <w:pStyle w:val="a7"/>
        <w:spacing w:before="80" w:beforeAutospacing="0" w:after="0" w:afterAutospacing="0"/>
        <w:jc w:val="center"/>
        <w:rPr>
          <w:b/>
          <w:sz w:val="8"/>
          <w:szCs w:val="8"/>
        </w:rPr>
      </w:pPr>
      <w:r w:rsidRPr="00630CAC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630CAC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630CAC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630CAC">
        <w:rPr>
          <w:rStyle w:val="a6"/>
          <w:sz w:val="18"/>
          <w:szCs w:val="18"/>
        </w:rPr>
        <w:t>, органов власти</w:t>
      </w:r>
      <w:r w:rsidRPr="00630CAC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630CAC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630CAC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513093C6" w:rsidR="00585378" w:rsidRPr="00C76B79" w:rsidRDefault="00585378" w:rsidP="00585378">
      <w:pPr>
        <w:ind w:left="284"/>
        <w:jc w:val="center"/>
        <w:rPr>
          <w:b/>
          <w:color w:val="7030A0"/>
          <w:sz w:val="22"/>
          <w:szCs w:val="22"/>
        </w:rPr>
      </w:pPr>
      <w:r w:rsidRPr="00630CAC">
        <w:rPr>
          <w:b/>
          <w:color w:val="7030A0"/>
        </w:rPr>
        <w:t xml:space="preserve">на площадке </w:t>
      </w:r>
      <w:r w:rsidR="00864BFB" w:rsidRPr="00630CAC">
        <w:rPr>
          <w:b/>
          <w:color w:val="7030A0"/>
          <w:sz w:val="22"/>
          <w:szCs w:val="22"/>
        </w:rPr>
        <w:t xml:space="preserve">МТС </w:t>
      </w:r>
      <w:r w:rsidR="00864BFB" w:rsidRPr="00630CAC">
        <w:rPr>
          <w:b/>
          <w:color w:val="7030A0"/>
          <w:sz w:val="22"/>
          <w:szCs w:val="22"/>
          <w:lang w:val="en-US"/>
        </w:rPr>
        <w:t>Link</w:t>
      </w:r>
    </w:p>
    <w:p w14:paraId="4FA205B8" w14:textId="15C2482D" w:rsidR="00630CAC" w:rsidRPr="00630CAC" w:rsidRDefault="00630CAC" w:rsidP="00585378">
      <w:pPr>
        <w:ind w:left="284"/>
        <w:jc w:val="center"/>
        <w:rPr>
          <w:b/>
          <w:color w:val="7030A0"/>
          <w:sz w:val="22"/>
          <w:szCs w:val="22"/>
        </w:rPr>
      </w:pPr>
    </w:p>
    <w:p w14:paraId="305CA002" w14:textId="124AA790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 xml:space="preserve">Обновление учетной политики на 2026 год </w:t>
      </w:r>
      <w:r w:rsidRPr="005236F2">
        <w:rPr>
          <w:rFonts w:ascii="Times New Roman" w:hAnsi="Times New Roman"/>
          <w:b/>
          <w:bCs/>
          <w:sz w:val="26"/>
          <w:szCs w:val="26"/>
        </w:rPr>
        <w:t xml:space="preserve">– </w:t>
      </w: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разъяснения Минфина России от 22.12.2025 №02-07-09/124784 и 02-07-09/124785</w:t>
      </w:r>
      <w:r w:rsidRPr="0018016D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14:paraId="6C73497C" w14:textId="77777777" w:rsidR="0018016D" w:rsidRPr="005236F2" w:rsidRDefault="0018016D" w:rsidP="0018016D">
      <w:pPr>
        <w:tabs>
          <w:tab w:val="left" w:pos="284"/>
        </w:tabs>
        <w:rPr>
          <w:sz w:val="8"/>
          <w:szCs w:val="8"/>
        </w:rPr>
      </w:pPr>
    </w:p>
    <w:p w14:paraId="1DD7154E" w14:textId="6F85BA9B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Организация внутреннего контроля (доработка положения по внутреннему контролю) (приказ МФ РФ от 14.02.2025 № 15н)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– направления внутреннего контроля, виды контроля (предварительный, текущий, последующий), взаимодействие бухгалтерии со структурными подразделениями, риск-ориентированный подход.</w:t>
      </w:r>
    </w:p>
    <w:p w14:paraId="5F592388" w14:textId="77777777" w:rsidR="0018016D" w:rsidRPr="005236F2" w:rsidRDefault="0018016D" w:rsidP="0018016D">
      <w:pPr>
        <w:tabs>
          <w:tab w:val="left" w:pos="284"/>
        </w:tabs>
        <w:jc w:val="both"/>
        <w:rPr>
          <w:b/>
          <w:bCs/>
          <w:sz w:val="8"/>
          <w:szCs w:val="8"/>
        </w:rPr>
      </w:pPr>
    </w:p>
    <w:p w14:paraId="79B4FC35" w14:textId="208ACC48" w:rsidR="0018016D" w:rsidRPr="005236F2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Формирование графика документооборота в системе ЭДО (Приложение №2 к СГС «Учетная политика»).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Скан – копии документов.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 xml:space="preserve">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 </w:t>
      </w:r>
      <w:r w:rsidRPr="0018016D">
        <w:rPr>
          <w:rFonts w:ascii="Times New Roman" w:hAnsi="Times New Roman"/>
          <w:color w:val="FF0000"/>
          <w:sz w:val="24"/>
          <w:szCs w:val="24"/>
        </w:rPr>
        <w:t>Построение графика документооборота в соответствии с письмами Минфина РФ от 22.12.2025 № 02-07-09/124784 и 02-07-09/124785</w:t>
      </w:r>
    </w:p>
    <w:p w14:paraId="07CBB8A8" w14:textId="78666BDB" w:rsidR="005236F2" w:rsidRPr="005236F2" w:rsidRDefault="005236F2" w:rsidP="005236F2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8"/>
          <w:szCs w:val="8"/>
        </w:rPr>
      </w:pPr>
    </w:p>
    <w:p w14:paraId="2F3C7B5C" w14:textId="02AAA72D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 xml:space="preserve">Исправление ошибок прошлых лет. </w:t>
      </w:r>
      <w:r w:rsidRPr="0018016D">
        <w:rPr>
          <w:rFonts w:ascii="Times New Roman" w:hAnsi="Times New Roman"/>
          <w:sz w:val="24"/>
          <w:szCs w:val="24"/>
        </w:rPr>
        <w:t>Применение СГС «Учетная политика, оценочные значения и ошибки». Что относится к понятию ошибки, ситуации, которые не являются ошибками. Код причины ошибки и отражение в отчетности. Корреспонденция счетов. Применение СГС «События после отчетной даты».</w:t>
      </w:r>
    </w:p>
    <w:p w14:paraId="3E5546DF" w14:textId="77777777" w:rsidR="0018016D" w:rsidRPr="005236F2" w:rsidRDefault="0018016D" w:rsidP="0018016D">
      <w:pPr>
        <w:tabs>
          <w:tab w:val="left" w:pos="284"/>
        </w:tabs>
        <w:jc w:val="both"/>
        <w:rPr>
          <w:sz w:val="8"/>
          <w:szCs w:val="8"/>
        </w:rPr>
      </w:pPr>
    </w:p>
    <w:p w14:paraId="688CB9AB" w14:textId="074C24CB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Методические рекомендациях по признанию просроченной дебиторской задолженности сомнительной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b/>
          <w:bCs/>
          <w:color w:val="FF0000"/>
          <w:sz w:val="24"/>
          <w:szCs w:val="24"/>
        </w:rPr>
        <w:t xml:space="preserve">(письмо МФ РФ от 30.12.2025 № 02-07-08/128491). </w:t>
      </w:r>
      <w:r w:rsidRPr="0018016D">
        <w:rPr>
          <w:rFonts w:ascii="Times New Roman" w:hAnsi="Times New Roman"/>
          <w:sz w:val="24"/>
          <w:szCs w:val="24"/>
        </w:rPr>
        <w:t>Применение положений СГС «Доходы» в части определения сомнительной задолженности. Методы управления дебиторской задолженностью. Полномочия администратора в части определения доходов. Доходы будущих периодов.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 Просроченная дебиторская задолженность по доходам, в том числе не соответствующая критерию актива (сомнительная дебиторская задолженность).</w:t>
      </w:r>
    </w:p>
    <w:p w14:paraId="79BBBB18" w14:textId="77777777" w:rsidR="0018016D" w:rsidRPr="005236F2" w:rsidRDefault="0018016D" w:rsidP="0018016D">
      <w:pPr>
        <w:tabs>
          <w:tab w:val="left" w:pos="284"/>
        </w:tabs>
        <w:autoSpaceDE w:val="0"/>
        <w:autoSpaceDN w:val="0"/>
        <w:adjustRightInd w:val="0"/>
        <w:jc w:val="both"/>
        <w:rPr>
          <w:sz w:val="8"/>
          <w:szCs w:val="8"/>
        </w:rPr>
      </w:pPr>
    </w:p>
    <w:p w14:paraId="32059017" w14:textId="78E5735A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Раздел учетной политики в части учета НФА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8016D">
        <w:rPr>
          <w:rFonts w:ascii="Times New Roman" w:hAnsi="Times New Roman"/>
          <w:sz w:val="24"/>
          <w:szCs w:val="24"/>
        </w:rPr>
        <w:t xml:space="preserve">Закрепление особенностей отнесения НФА к МЗ или ОС. Признание НФА не активом и восстановление на балансе. Инвентарный объект. Изменение </w:t>
      </w:r>
      <w:r w:rsidRPr="0018016D">
        <w:rPr>
          <w:rFonts w:ascii="Times New Roman" w:hAnsi="Times New Roman"/>
          <w:sz w:val="24"/>
          <w:szCs w:val="24"/>
        </w:rPr>
        <w:lastRenderedPageBreak/>
        <w:t>стоимостных оценок, применение справедливой стоимости, условная оценка. Положение о методах оценки имущества и обязательств. Применение Решения об оценке стоимости имущества, отчуждаемого не в пользу организаций бюджетной сферы (ф. 0510442). Применение забалансовых счетов для работы с НФА. Крупная сделка. Расчеты с учредителем. Учет имущества, находящегося в личном пользовании. Особенности закрепления в приказе по учетной политике отдельных видов материальных запасов. Применение СГС «Нематериальные активы». Применение СГС «Аренда».</w:t>
      </w:r>
    </w:p>
    <w:p w14:paraId="1A758C50" w14:textId="77777777" w:rsidR="0018016D" w:rsidRPr="005236F2" w:rsidRDefault="0018016D" w:rsidP="0018016D">
      <w:pPr>
        <w:tabs>
          <w:tab w:val="left" w:pos="284"/>
        </w:tabs>
        <w:autoSpaceDE w:val="0"/>
        <w:autoSpaceDN w:val="0"/>
        <w:adjustRightInd w:val="0"/>
        <w:jc w:val="both"/>
        <w:rPr>
          <w:sz w:val="8"/>
          <w:szCs w:val="8"/>
        </w:rPr>
      </w:pPr>
    </w:p>
    <w:p w14:paraId="2A949741" w14:textId="45F88859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Положения по инвентаризации (Приложение №1 к СГС «Учетная политика»):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требования к инвентаризационной комиссии,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 xml:space="preserve">материальная ответственность, расписка МОЛ, документооборот при инвентаризации имущества и обязательств, излишки и недостача – отражение в учете. Инвентаризация забалансовых счетов. </w:t>
      </w:r>
    </w:p>
    <w:p w14:paraId="217B6950" w14:textId="77777777" w:rsidR="0018016D" w:rsidRPr="005236F2" w:rsidRDefault="0018016D" w:rsidP="0018016D">
      <w:pPr>
        <w:tabs>
          <w:tab w:val="left" w:pos="284"/>
        </w:tabs>
        <w:jc w:val="both"/>
        <w:rPr>
          <w:sz w:val="8"/>
          <w:szCs w:val="8"/>
        </w:rPr>
      </w:pPr>
    </w:p>
    <w:p w14:paraId="1683ED98" w14:textId="4A7E601A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Применение отдельных форм первичных учетных документов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– разработка приказа по неунифицированным формам. Использование отдельных форм, утвержденных приказом №52н: Карточка количественно-суммового учета материальных ценностей (ф. 0504041), Требования-накладная (ф. 0510451) и Ведомость выдачи материальных ценностей на нужды учреждения (ф. 0504210), Авансовый отчет (ф. 0504505). Заявка на выдачу МЦ, дефектная ведомость, сводные первичные документы. Извещение (ф. 0504805). Бухгалтерская справка (ф. 0504833).</w:t>
      </w:r>
    </w:p>
    <w:p w14:paraId="5E3E974A" w14:textId="77777777" w:rsidR="0018016D" w:rsidRPr="005236F2" w:rsidRDefault="0018016D" w:rsidP="0018016D">
      <w:pPr>
        <w:tabs>
          <w:tab w:val="left" w:pos="284"/>
        </w:tabs>
        <w:jc w:val="both"/>
        <w:rPr>
          <w:sz w:val="8"/>
          <w:szCs w:val="8"/>
        </w:rPr>
      </w:pPr>
    </w:p>
    <w:p w14:paraId="223EDF21" w14:textId="64BAE25A" w:rsidR="0018016D" w:rsidRP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Формирование резерва предстоящих расходов (письмо МФ РФ от 11.11.2022 N 02-06-07/110108).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Обязанность применения, событие после отчетной даты, корреспонденция счетов. Закрытие резерва и отражение кредиторской задолженности. О прекращении обязательств поставщика (подрядчика, исполнителя) по контракту, обеспеченных независимой гарантией, и расторжении контракта.</w:t>
      </w:r>
    </w:p>
    <w:p w14:paraId="6102C862" w14:textId="77777777" w:rsidR="0018016D" w:rsidRPr="005236F2" w:rsidRDefault="0018016D" w:rsidP="0018016D">
      <w:pPr>
        <w:tabs>
          <w:tab w:val="left" w:pos="284"/>
        </w:tabs>
        <w:jc w:val="both"/>
        <w:rPr>
          <w:sz w:val="8"/>
          <w:szCs w:val="8"/>
        </w:rPr>
      </w:pPr>
    </w:p>
    <w:p w14:paraId="42CE37CF" w14:textId="6FEA136C" w:rsidR="0018016D" w:rsidRPr="005236F2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 xml:space="preserve">Формирование финансового результата. Формирование себестоимости в учреждении. Формирование расходов текущего периода. Доходы и расходы будущих периодов. </w:t>
      </w:r>
    </w:p>
    <w:p w14:paraId="7C3FE2BA" w14:textId="77777777" w:rsidR="0018016D" w:rsidRPr="005236F2" w:rsidRDefault="0018016D" w:rsidP="0018016D">
      <w:pPr>
        <w:tabs>
          <w:tab w:val="left" w:pos="284"/>
        </w:tabs>
        <w:jc w:val="both"/>
        <w:rPr>
          <w:b/>
          <w:bCs/>
          <w:sz w:val="8"/>
          <w:szCs w:val="8"/>
        </w:rPr>
      </w:pPr>
    </w:p>
    <w:p w14:paraId="39E9F44E" w14:textId="0C44B39D" w:rsidR="0018016D" w:rsidRDefault="0018016D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36F2">
        <w:rPr>
          <w:rFonts w:ascii="Times New Roman" w:hAnsi="Times New Roman"/>
          <w:b/>
          <w:bCs/>
          <w:color w:val="FF0000"/>
          <w:sz w:val="26"/>
          <w:szCs w:val="26"/>
        </w:rPr>
        <w:t>Санкционирование.</w:t>
      </w:r>
      <w:r w:rsidRPr="005236F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>Порядок признания бюджетных и денежных обязательств.</w:t>
      </w:r>
      <w:r w:rsidRPr="001801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6D">
        <w:rPr>
          <w:rFonts w:ascii="Times New Roman" w:hAnsi="Times New Roman"/>
          <w:sz w:val="24"/>
          <w:szCs w:val="24"/>
        </w:rPr>
        <w:t xml:space="preserve">Положение о санкционировании. </w:t>
      </w:r>
    </w:p>
    <w:p w14:paraId="3D36E4B2" w14:textId="77777777" w:rsidR="005236F2" w:rsidRPr="005236F2" w:rsidRDefault="005236F2" w:rsidP="005236F2">
      <w:pPr>
        <w:pStyle w:val="af"/>
        <w:rPr>
          <w:rFonts w:ascii="Times New Roman" w:hAnsi="Times New Roman"/>
          <w:sz w:val="8"/>
          <w:szCs w:val="8"/>
        </w:rPr>
      </w:pPr>
    </w:p>
    <w:p w14:paraId="42AB35AC" w14:textId="334A0776" w:rsidR="005236F2" w:rsidRPr="0018016D" w:rsidRDefault="005236F2" w:rsidP="0018016D">
      <w:pPr>
        <w:pStyle w:val="af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вопросы</w:t>
      </w:r>
    </w:p>
    <w:p w14:paraId="07FFC8BD" w14:textId="77777777" w:rsidR="003C083A" w:rsidRPr="0018016D" w:rsidRDefault="003C083A" w:rsidP="0018016D">
      <w:pPr>
        <w:pStyle w:val="a3"/>
        <w:tabs>
          <w:tab w:val="left" w:pos="284"/>
        </w:tabs>
        <w:jc w:val="both"/>
        <w:rPr>
          <w:b w:val="0"/>
          <w:bCs/>
          <w:sz w:val="24"/>
          <w:szCs w:val="24"/>
        </w:rPr>
      </w:pPr>
    </w:p>
    <w:p w14:paraId="1A7C86C1" w14:textId="712CD8B6" w:rsidR="00585378" w:rsidRPr="00630CAC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630CAC">
        <w:rPr>
          <w:b/>
          <w:i/>
          <w:sz w:val="16"/>
          <w:szCs w:val="16"/>
        </w:rPr>
        <w:t>Чита</w:t>
      </w:r>
      <w:r w:rsidR="00995D76" w:rsidRPr="00630CAC">
        <w:rPr>
          <w:b/>
          <w:i/>
          <w:sz w:val="16"/>
          <w:szCs w:val="16"/>
        </w:rPr>
        <w:t>е</w:t>
      </w:r>
      <w:r w:rsidRPr="00630CAC">
        <w:rPr>
          <w:b/>
          <w:i/>
          <w:sz w:val="16"/>
          <w:szCs w:val="16"/>
        </w:rPr>
        <w:t xml:space="preserve">т: </w:t>
      </w:r>
      <w:r w:rsidRPr="005236F2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630CAC">
        <w:rPr>
          <w:b/>
          <w:i/>
        </w:rPr>
        <w:t xml:space="preserve"> </w:t>
      </w:r>
      <w:r w:rsidRPr="00630CAC">
        <w:rPr>
          <w:b/>
          <w:sz w:val="14"/>
          <w:szCs w:val="14"/>
        </w:rPr>
        <w:t xml:space="preserve">-  </w:t>
      </w:r>
      <w:r w:rsidRPr="00630CAC">
        <w:rPr>
          <w:spacing w:val="-4"/>
          <w:sz w:val="16"/>
          <w:szCs w:val="16"/>
        </w:rPr>
        <w:t>к.э.н.</w:t>
      </w:r>
      <w:r w:rsidRPr="00630CAC">
        <w:rPr>
          <w:sz w:val="16"/>
          <w:szCs w:val="16"/>
        </w:rPr>
        <w:t>, аудитор-практик, консультант-эксперт</w:t>
      </w:r>
      <w:r w:rsidR="00CE7C04" w:rsidRPr="00630CAC">
        <w:rPr>
          <w:sz w:val="16"/>
          <w:szCs w:val="16"/>
        </w:rPr>
        <w:t xml:space="preserve"> по учету госсектора, заработной плате госсектора, </w:t>
      </w:r>
      <w:r w:rsidRPr="00630CAC">
        <w:rPr>
          <w:sz w:val="16"/>
          <w:szCs w:val="16"/>
        </w:rPr>
        <w:t xml:space="preserve"> </w:t>
      </w:r>
      <w:r w:rsidR="00F44CF7">
        <w:rPr>
          <w:sz w:val="16"/>
          <w:szCs w:val="16"/>
        </w:rPr>
        <w:t xml:space="preserve">учету госсектора, </w:t>
      </w:r>
      <w:r w:rsidRPr="00630CAC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630CAC">
        <w:rPr>
          <w:sz w:val="16"/>
          <w:szCs w:val="16"/>
        </w:rPr>
        <w:t>госсектора</w:t>
      </w:r>
      <w:r w:rsidRPr="00630CAC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14:paraId="364A4845" w14:textId="77777777" w:rsidR="00585378" w:rsidRPr="00630CAC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630CAC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630CAC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5087365C" w14:textId="05F0EF3C" w:rsidR="00FF4976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5236F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51</w:t>
      </w:r>
      <w:r w:rsidR="0043128D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630CAC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5236F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, второй со скидкой 15%</w:t>
      </w:r>
    </w:p>
    <w:p w14:paraId="07167331" w14:textId="7296707A" w:rsidR="005236F2" w:rsidRDefault="005236F2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</w:t>
      </w:r>
      <w:r w:rsidRPr="005236F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6</w:t>
      </w:r>
      <w:r w:rsidRPr="005236F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8F40D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Томску </w:t>
      </w:r>
      <w:r w:rsidR="008F40DE" w:rsidRPr="008F40D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4600 руб</w:t>
      </w:r>
    </w:p>
    <w:p w14:paraId="65212E40" w14:textId="57B2FB3F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630CAC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61EEB0A8" w:rsidR="00585378" w:rsidRPr="00630CAC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630CAC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F44CF7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4C2DC355" w14:textId="3CEECF38" w:rsidR="00585378" w:rsidRPr="00630CAC" w:rsidRDefault="00585378" w:rsidP="00585378">
      <w:pPr>
        <w:jc w:val="center"/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630CAC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6933DE0E" w14:textId="7F1EDA5A" w:rsidR="00995D76" w:rsidRPr="00630CAC" w:rsidRDefault="00585378" w:rsidP="00585378">
      <w:pPr>
        <w:jc w:val="center"/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280DCD"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30CAC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</w:t>
      </w:r>
      <w:r w:rsidR="00280DCD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205490" w:rsidRPr="00630CAC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 сертификат</w:t>
      </w:r>
      <w:r w:rsidR="00F44CF7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FF4976">
        <w:rPr>
          <w:rFonts w:eastAsia="SimSun"/>
          <w:spacing w:val="-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 последющей выдачей удостоверения о повышениии квалификации для профстандартов, </w:t>
      </w:r>
    </w:p>
    <w:p w14:paraId="66DECC01" w14:textId="5DAB9AE4" w:rsidR="0049536E" w:rsidRPr="00630CAC" w:rsidRDefault="00585378" w:rsidP="0049536E">
      <w:pPr>
        <w:jc w:val="center"/>
        <w:rPr>
          <w:b/>
        </w:rPr>
      </w:pP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  после проведения</w:t>
      </w:r>
      <w:r w:rsidR="00F44CF7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536E" w:rsidRPr="00630CAC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9536E" w:rsidRPr="00630CAC">
        <w:rPr>
          <w:b/>
          <w:color w:val="C00000"/>
        </w:rPr>
        <w:t xml:space="preserve"> </w:t>
      </w:r>
      <w:r w:rsidR="0049536E" w:rsidRPr="00630CAC">
        <w:rPr>
          <w:b/>
        </w:rPr>
        <w:t>Для последующего доступа к просмотру вебинара, регистрация на площадке ОБЯЗАТЕЛЬНА!!!</w:t>
      </w:r>
    </w:p>
    <w:p w14:paraId="12AB81A7" w14:textId="346D799A" w:rsidR="00585378" w:rsidRPr="00630CAC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2A54562" w14:textId="417CCE16" w:rsidR="00B17365" w:rsidRPr="00630CAC" w:rsidRDefault="00B17365" w:rsidP="00B17365">
      <w:pPr>
        <w:pStyle w:val="p5"/>
        <w:spacing w:before="0" w:beforeAutospacing="0" w:after="0" w:afterAutospacing="0" w:line="216" w:lineRule="auto"/>
        <w:ind w:right="-1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630CAC">
        <w:rPr>
          <w:b/>
          <w:bCs/>
          <w:sz w:val="28"/>
          <w:szCs w:val="28"/>
        </w:rPr>
        <w:t xml:space="preserve">ВАЖНО!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с занесением в ФИС ФРДО (выдается от 20 ак. часов по итогам всех прослушанных в Центре семинаров (вебинаров) по накопительной системе за 2025</w:t>
      </w:r>
      <w:r w:rsidR="00683815" w:rsidRPr="00683815">
        <w:rPr>
          <w:rFonts w:eastAsia="SimSun"/>
          <w:b/>
          <w:color w:val="FF0000"/>
          <w:sz w:val="28"/>
          <w:szCs w:val="28"/>
          <w:lang w:eastAsia="zh-CN"/>
        </w:rPr>
        <w:t>-2026</w:t>
      </w:r>
      <w:r w:rsidR="00683815">
        <w:rPr>
          <w:rFonts w:eastAsia="SimSun"/>
          <w:b/>
          <w:color w:val="FF0000"/>
          <w:sz w:val="28"/>
          <w:szCs w:val="28"/>
          <w:lang w:eastAsia="zh-CN"/>
        </w:rPr>
        <w:t xml:space="preserve"> гг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).</w:t>
      </w:r>
    </w:p>
    <w:p w14:paraId="5B5CD005" w14:textId="77777777" w:rsidR="00B17365" w:rsidRPr="00630CAC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27290" w14:textId="2D723D2F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630CAC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630CAC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AC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630CAC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630CAC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</w:p>
    <w:p w14:paraId="02D773BF" w14:textId="77777777" w:rsidR="00585378" w:rsidRPr="00630CAC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630CAC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630CAC">
        <w:rPr>
          <w:rFonts w:eastAsia="SimSun"/>
          <w:color w:val="FF0000"/>
          <w:sz w:val="28"/>
          <w:szCs w:val="28"/>
          <w:lang w:eastAsia="zh-CN"/>
        </w:rPr>
        <w:t>–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630CAC">
        <w:rPr>
          <w:rFonts w:eastAsia="SimSun"/>
          <w:b/>
          <w:sz w:val="28"/>
          <w:szCs w:val="28"/>
          <w:lang w:eastAsia="zh-CN"/>
        </w:rPr>
        <w:t xml:space="preserve"> </w:t>
      </w:r>
      <w:r w:rsidRPr="00630CAC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630CAC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14:paraId="57684C3C" w14:textId="77777777" w:rsidR="00D251D5" w:rsidRPr="00630CAC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14:paraId="74DD5C62" w14:textId="77777777" w:rsidR="0018016D" w:rsidRPr="00630CAC" w:rsidRDefault="0018016D" w:rsidP="0018016D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609A7A47" w14:textId="4E683FEF" w:rsidR="0018016D" w:rsidRPr="005236F2" w:rsidRDefault="0018016D" w:rsidP="005236F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lastRenderedPageBreak/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71212862" w14:textId="77777777" w:rsidR="0018016D" w:rsidRPr="00630CAC" w:rsidRDefault="0018016D" w:rsidP="0018016D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2017314A" w14:textId="31481976" w:rsidR="0018016D" w:rsidRPr="005236F2" w:rsidRDefault="0018016D" w:rsidP="0018016D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</w:t>
      </w:r>
      <w:r w:rsidR="000821E7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полный комплект </w:t>
      </w: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учетной политики  для учреждений госсектора с приложениями </w:t>
      </w:r>
      <w:r w:rsidRPr="005236F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 w:rsidR="005236F2" w:rsidRPr="005236F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34CA96C3" w14:textId="77777777" w:rsidR="0018016D" w:rsidRPr="00630CAC" w:rsidRDefault="0018016D" w:rsidP="0018016D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5B067721" w14:textId="77777777" w:rsidR="0018016D" w:rsidRPr="00630CAC" w:rsidRDefault="0018016D" w:rsidP="0018016D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221500FC" w14:textId="1975F1D6" w:rsidR="0018016D" w:rsidRPr="00630CAC" w:rsidRDefault="0018016D" w:rsidP="0018016D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t>Приказ по учетной политике  со всеми приложениями - вариант для ленивых – бери и работай!!!</w:t>
      </w:r>
    </w:p>
    <w:p w14:paraId="1AD38EC7" w14:textId="77777777" w:rsidR="0018016D" w:rsidRPr="00630CAC" w:rsidRDefault="0018016D" w:rsidP="0018016D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411929DB" w14:textId="5E102F24" w:rsidR="0018016D" w:rsidRPr="00B5121C" w:rsidRDefault="0018016D" w:rsidP="0018016D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</w:pPr>
      <w:r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Для тех кто приобретал УП на </w:t>
      </w:r>
      <w:r w:rsidR="00B5121C"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>2025-2026</w:t>
      </w:r>
      <w:r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 </w:t>
      </w:r>
      <w:r w:rsidR="00111BF1"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 в 2025 году </w:t>
      </w:r>
      <w:r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– стоимость </w:t>
      </w:r>
      <w:r w:rsidRPr="00B5121C">
        <w:rPr>
          <w:rFonts w:eastAsia="SimSun"/>
          <w:b/>
          <w:caps/>
          <w:color w:val="00B0F0"/>
          <w:spacing w:val="-4"/>
          <w:sz w:val="26"/>
          <w:szCs w:val="26"/>
          <w:highlight w:val="yellow"/>
          <w:u w:val="single"/>
          <w:lang w:eastAsia="zh-CN"/>
        </w:rPr>
        <w:t>3500 руб</w:t>
      </w:r>
    </w:p>
    <w:p w14:paraId="7D678DEC" w14:textId="77777777" w:rsidR="0018016D" w:rsidRPr="00111BF1" w:rsidRDefault="0018016D" w:rsidP="0018016D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</w:pPr>
      <w:r w:rsidRPr="00111BF1"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  <w:t xml:space="preserve">Для тех кто не приобретал – стоимость </w:t>
      </w:r>
      <w:r w:rsidRPr="00B5121C">
        <w:rPr>
          <w:rFonts w:eastAsia="SimSun"/>
          <w:b/>
          <w:caps/>
          <w:color w:val="FF0000"/>
          <w:spacing w:val="-4"/>
          <w:sz w:val="32"/>
          <w:szCs w:val="32"/>
          <w:highlight w:val="yellow"/>
          <w:u w:val="single"/>
          <w:lang w:eastAsia="zh-CN"/>
        </w:rPr>
        <w:t>7000 руб</w:t>
      </w:r>
    </w:p>
    <w:p w14:paraId="08BC8EFF" w14:textId="77777777" w:rsidR="0018016D" w:rsidRPr="00630CAC" w:rsidRDefault="0018016D" w:rsidP="0018016D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706191CD" w14:textId="6A2350FE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1069A292" w14:textId="58DEB0D8" w:rsidR="005236F2" w:rsidRPr="00630CAC" w:rsidRDefault="005236F2" w:rsidP="005236F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в электронном виде </w:t>
      </w:r>
    </w:p>
    <w:p w14:paraId="3F8E8059" w14:textId="7233387D" w:rsidR="005236F2" w:rsidRPr="00630CAC" w:rsidRDefault="005236F2" w:rsidP="005236F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67E71349" w14:textId="77777777" w:rsidR="00D251D5" w:rsidRPr="00630CAC" w:rsidRDefault="00D251D5" w:rsidP="00205490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sectPr w:rsidR="00D251D5" w:rsidRPr="00630CAC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4CF6" w14:textId="77777777" w:rsidR="00476AD4" w:rsidRDefault="00476AD4" w:rsidP="00037D6E">
      <w:r>
        <w:separator/>
      </w:r>
    </w:p>
  </w:endnote>
  <w:endnote w:type="continuationSeparator" w:id="0">
    <w:p w14:paraId="5414D52D" w14:textId="77777777" w:rsidR="00476AD4" w:rsidRDefault="00476AD4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032F" w14:textId="77777777" w:rsidR="00476AD4" w:rsidRDefault="00476AD4" w:rsidP="00037D6E">
      <w:r>
        <w:separator/>
      </w:r>
    </w:p>
  </w:footnote>
  <w:footnote w:type="continuationSeparator" w:id="0">
    <w:p w14:paraId="03260104" w14:textId="77777777" w:rsidR="00476AD4" w:rsidRDefault="00476AD4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E81"/>
    <w:multiLevelType w:val="hybridMultilevel"/>
    <w:tmpl w:val="FC087E60"/>
    <w:lvl w:ilvl="0" w:tplc="22403A94">
      <w:start w:val="1"/>
      <w:numFmt w:val="bullet"/>
      <w:lvlText w:val=""/>
      <w:lvlJc w:val="left"/>
      <w:pPr>
        <w:ind w:left="489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4CBA"/>
    <w:multiLevelType w:val="hybridMultilevel"/>
    <w:tmpl w:val="CC0A5540"/>
    <w:lvl w:ilvl="0" w:tplc="F1D626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9C1"/>
    <w:multiLevelType w:val="hybridMultilevel"/>
    <w:tmpl w:val="B49E91FE"/>
    <w:lvl w:ilvl="0" w:tplc="9BC44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2E3"/>
    <w:multiLevelType w:val="hybridMultilevel"/>
    <w:tmpl w:val="5BDEE8FE"/>
    <w:lvl w:ilvl="0" w:tplc="F0CA180A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550A2291"/>
    <w:multiLevelType w:val="hybridMultilevel"/>
    <w:tmpl w:val="625AB042"/>
    <w:lvl w:ilvl="0" w:tplc="D49C06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823AF"/>
    <w:multiLevelType w:val="hybridMultilevel"/>
    <w:tmpl w:val="23F60198"/>
    <w:lvl w:ilvl="0" w:tplc="8CD06C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yoqxhNlYBL1bTvZEnsgVrXUP8xW44zpztPYQYjgxA3y3VEFUUokJb9J8jNhbRdphpgTkGHiPXmQyGFoHGNlwNQ==" w:salt="lDZEufRZoEQy45yt57+VA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BCD"/>
    <w:rsid w:val="00020B60"/>
    <w:rsid w:val="000210A7"/>
    <w:rsid w:val="00022756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21E7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D40C3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52F"/>
    <w:rsid w:val="00110CFD"/>
    <w:rsid w:val="00111BF1"/>
    <w:rsid w:val="00113475"/>
    <w:rsid w:val="0012134F"/>
    <w:rsid w:val="0012275E"/>
    <w:rsid w:val="00124928"/>
    <w:rsid w:val="0012567C"/>
    <w:rsid w:val="00127705"/>
    <w:rsid w:val="00130038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16D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3C9F"/>
    <w:rsid w:val="00250454"/>
    <w:rsid w:val="002542EF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001F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083A"/>
    <w:rsid w:val="003C114A"/>
    <w:rsid w:val="003C1B44"/>
    <w:rsid w:val="003C314E"/>
    <w:rsid w:val="003C3FCC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76AD4"/>
    <w:rsid w:val="004803FB"/>
    <w:rsid w:val="00484026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0D0"/>
    <w:rsid w:val="00505807"/>
    <w:rsid w:val="0050776D"/>
    <w:rsid w:val="0051220C"/>
    <w:rsid w:val="00513923"/>
    <w:rsid w:val="00514F3A"/>
    <w:rsid w:val="005162A7"/>
    <w:rsid w:val="00516971"/>
    <w:rsid w:val="005178A0"/>
    <w:rsid w:val="005236F2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3FF1"/>
    <w:rsid w:val="0063672D"/>
    <w:rsid w:val="00637F65"/>
    <w:rsid w:val="006400A8"/>
    <w:rsid w:val="00641846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3815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571"/>
    <w:rsid w:val="006E78C8"/>
    <w:rsid w:val="006F4064"/>
    <w:rsid w:val="006F5E2D"/>
    <w:rsid w:val="006F6635"/>
    <w:rsid w:val="007051C0"/>
    <w:rsid w:val="007067D3"/>
    <w:rsid w:val="0071098E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996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8F40DE"/>
    <w:rsid w:val="00903861"/>
    <w:rsid w:val="00911ED7"/>
    <w:rsid w:val="0091327A"/>
    <w:rsid w:val="00913C04"/>
    <w:rsid w:val="00915B50"/>
    <w:rsid w:val="00915FEE"/>
    <w:rsid w:val="00917B5A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04F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21C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1E7F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5D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3D96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0E1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2B55"/>
    <w:rsid w:val="00E45148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415C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2212"/>
    <w:rsid w:val="00F9458D"/>
    <w:rsid w:val="00F9588D"/>
    <w:rsid w:val="00F96A7C"/>
    <w:rsid w:val="00F97AC2"/>
    <w:rsid w:val="00FA0491"/>
    <w:rsid w:val="00FA16FA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1739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497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A6AC-AF58-4AB7-9727-E7752D4F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40</cp:revision>
  <cp:lastPrinted>2022-06-08T05:57:00Z</cp:lastPrinted>
  <dcterms:created xsi:type="dcterms:W3CDTF">2025-08-12T08:22:00Z</dcterms:created>
  <dcterms:modified xsi:type="dcterms:W3CDTF">2026-01-21T05:05:00Z</dcterms:modified>
</cp:coreProperties>
</file>