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8FEA1" w14:textId="77777777" w:rsidR="005B1B2B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</w:pPr>
      <w:bookmarkStart w:id="0" w:name="_Hlk112095336"/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 xml:space="preserve">РЕВОЛЮЦИОННЫЕ ИЗМЕНЕНИЯ </w:t>
      </w:r>
    </w:p>
    <w:p w14:paraId="0F5DE935" w14:textId="77B9F06A" w:rsidR="00630CAC" w:rsidRPr="00182BFC" w:rsidRDefault="00630CAC" w:rsidP="00630CAC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36"/>
          <w:szCs w:val="36"/>
        </w:rPr>
      </w:pPr>
      <w:r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ДЛЯ ГОССЕКТОРА</w:t>
      </w:r>
      <w:r w:rsidR="00F44CF7" w:rsidRPr="00182BFC">
        <w:rPr>
          <w:rFonts w:ascii="Times New Roman" w:hAnsi="Times New Roman" w:cs="Times New Roman"/>
          <w:b/>
          <w:i w:val="0"/>
          <w:iCs w:val="0"/>
          <w:color w:val="0070C0"/>
          <w:sz w:val="36"/>
          <w:szCs w:val="36"/>
        </w:rPr>
        <w:t>!!!!!!!!!!</w:t>
      </w:r>
    </w:p>
    <w:p w14:paraId="073741C7" w14:textId="3C3F5A3F" w:rsidR="00585378" w:rsidRPr="00630CAC" w:rsidRDefault="00585378" w:rsidP="00CE7C04">
      <w:pPr>
        <w:pStyle w:val="4"/>
        <w:tabs>
          <w:tab w:val="left" w:pos="510"/>
          <w:tab w:val="right" w:pos="10773"/>
        </w:tabs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r w:rsidRPr="00630CAC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630CAC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630CAC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630CAC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Pr="00630CAC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630CAC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rStyle w:val="a5"/>
          <w:color w:val="000000"/>
          <w:sz w:val="18"/>
          <w:szCs w:val="18"/>
        </w:rPr>
        <w:t xml:space="preserve"> </w:t>
      </w:r>
      <w:r w:rsidRPr="00630CAC">
        <w:rPr>
          <w:rStyle w:val="a5"/>
          <w:color w:val="000000"/>
          <w:sz w:val="18"/>
          <w:szCs w:val="18"/>
          <w:u w:val="double"/>
        </w:rPr>
        <w:t xml:space="preserve">  </w:t>
      </w:r>
      <w:r w:rsidRPr="00630CAC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630CAC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630CAC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630CAC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630CAC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630CAC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630CAC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630CAC">
        <w:rPr>
          <w:b w:val="0"/>
          <w:bCs/>
          <w:sz w:val="14"/>
          <w:szCs w:val="14"/>
        </w:rPr>
        <w:t>проводит</w:t>
      </w:r>
      <w:r w:rsidRPr="00630CAC">
        <w:rPr>
          <w:b w:val="0"/>
          <w:bCs/>
          <w:sz w:val="14"/>
          <w:szCs w:val="14"/>
          <w:highlight w:val="yellow"/>
        </w:rPr>
        <w:t xml:space="preserve"> </w:t>
      </w:r>
    </w:p>
    <w:p w14:paraId="3F119A0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  <w:u w:val="single"/>
        </w:rPr>
      </w:pPr>
      <w:r w:rsidRPr="00630CAC">
        <w:rPr>
          <w:color w:val="FF0000"/>
          <w:sz w:val="28"/>
          <w:szCs w:val="28"/>
          <w:u w:val="single"/>
        </w:rPr>
        <w:t>ВЕБИНАР (ОНЛАЙН ТРАНСЛЯЦИЯ) - ДЛЯ ВСЕХ</w:t>
      </w:r>
    </w:p>
    <w:p w14:paraId="214F3239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FF0000"/>
          <w:sz w:val="28"/>
          <w:szCs w:val="28"/>
        </w:rPr>
      </w:pPr>
      <w:r w:rsidRPr="00630CAC">
        <w:rPr>
          <w:color w:val="FF0000"/>
          <w:sz w:val="28"/>
          <w:szCs w:val="28"/>
        </w:rPr>
        <w:t>одновременно - ОЧНЫЙ семинар-практикум - ДЛЯ НОВОСИБИРСКА</w:t>
      </w:r>
    </w:p>
    <w:p w14:paraId="76467E3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4"/>
          <w:szCs w:val="24"/>
        </w:rPr>
      </w:pPr>
      <w:r w:rsidRPr="00630CAC">
        <w:rPr>
          <w:color w:val="00B0F0"/>
          <w:sz w:val="24"/>
          <w:szCs w:val="24"/>
        </w:rPr>
        <w:t>(для г. Новосибирска есть возможность посетить данный семинар очно)</w:t>
      </w:r>
    </w:p>
    <w:p w14:paraId="0964BEBA" w14:textId="76244460" w:rsidR="00630CAC" w:rsidRPr="00630CAC" w:rsidRDefault="00630CAC" w:rsidP="00630CAC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630CAC">
        <w:rPr>
          <w:b/>
          <w:spacing w:val="-4"/>
          <w:sz w:val="20"/>
          <w:szCs w:val="20"/>
        </w:rPr>
        <w:t xml:space="preserve">В Конференц-зале Деловой Центр «Северянка» - 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г. Новосибирск, ул. Кирова, 113 (</w:t>
      </w:r>
      <w:r w:rsidRPr="00630CAC">
        <w:rPr>
          <w:b/>
          <w:color w:val="565656"/>
          <w:sz w:val="20"/>
          <w:szCs w:val="20"/>
          <w:u w:val="single"/>
          <w:bdr w:val="none" w:sz="0" w:space="0" w:color="auto" w:frame="1"/>
          <w:shd w:val="clear" w:color="auto" w:fill="FFFFFF"/>
        </w:rPr>
        <w:t>уточняется</w:t>
      </w:r>
      <w:r w:rsidRPr="00630CAC">
        <w:rPr>
          <w:b/>
          <w:color w:val="565656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78F5A8A1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16"/>
          <w:szCs w:val="16"/>
          <w:u w:val="single"/>
        </w:rPr>
      </w:pPr>
      <w:r w:rsidRPr="00630CAC">
        <w:rPr>
          <w:color w:val="00B0F0"/>
          <w:sz w:val="16"/>
          <w:szCs w:val="16"/>
          <w:u w:val="single"/>
        </w:rPr>
        <w:t>________________________________________________________________________________________________________________________________</w:t>
      </w:r>
    </w:p>
    <w:p w14:paraId="03531823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>Мероприятие проходит в двух форматах одновременно –</w:t>
      </w:r>
    </w:p>
    <w:p w14:paraId="25D19CB5" w14:textId="77777777" w:rsidR="00630CAC" w:rsidRPr="00630CAC" w:rsidRDefault="00630CAC" w:rsidP="00630CAC">
      <w:pPr>
        <w:pStyle w:val="affff5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630CAC">
        <w:rPr>
          <w:color w:val="00B0F0"/>
          <w:sz w:val="28"/>
          <w:szCs w:val="28"/>
        </w:rPr>
        <w:t xml:space="preserve"> вебинар (онлайн трансляция) для всех и очно в г. Новосибирске!</w:t>
      </w:r>
    </w:p>
    <w:p w14:paraId="757582C0" w14:textId="2198B424" w:rsidR="00630CAC" w:rsidRPr="00630CAC" w:rsidRDefault="00630CAC" w:rsidP="00630CAC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630CAC">
        <w:rPr>
          <w:b/>
          <w:bCs/>
        </w:rPr>
        <w:t xml:space="preserve">  с 10-00 – 16-00 (Нск) = с 6-00 – 12-00 (Мск)</w:t>
      </w:r>
    </w:p>
    <w:p w14:paraId="754ABFDA" w14:textId="7A4396C7" w:rsidR="00585378" w:rsidRPr="00630CAC" w:rsidRDefault="00630CAC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630CAC">
        <w:rPr>
          <w:smallCaps/>
          <w:color w:val="FF0000"/>
          <w:sz w:val="44"/>
          <w:szCs w:val="44"/>
          <w:u w:val="single"/>
        </w:rPr>
        <w:t xml:space="preserve">17 сентября </w:t>
      </w:r>
      <w:r w:rsidR="00280DCD" w:rsidRPr="00630CAC">
        <w:rPr>
          <w:smallCaps/>
          <w:color w:val="FF0000"/>
          <w:sz w:val="44"/>
          <w:szCs w:val="44"/>
          <w:u w:val="single"/>
        </w:rPr>
        <w:t>2025г</w:t>
      </w:r>
    </w:p>
    <w:p w14:paraId="07FF254B" w14:textId="77777777" w:rsidR="00585378" w:rsidRPr="00630CAC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 w:val="0"/>
          <w:bCs/>
          <w:sz w:val="16"/>
          <w:szCs w:val="16"/>
        </w:rPr>
        <w:t xml:space="preserve"> </w:t>
      </w:r>
      <w:r w:rsidRPr="00630CAC">
        <w:rPr>
          <w:sz w:val="12"/>
          <w:szCs w:val="12"/>
        </w:rPr>
        <w:t xml:space="preserve"> </w:t>
      </w:r>
      <w:r w:rsidRPr="00630CAC">
        <w:rPr>
          <w:sz w:val="14"/>
          <w:szCs w:val="14"/>
        </w:rPr>
        <w:t xml:space="preserve">в программе:  </w:t>
      </w:r>
    </w:p>
    <w:p w14:paraId="1FFCF41A" w14:textId="77777777" w:rsidR="00630CAC" w:rsidRPr="00630CAC" w:rsidRDefault="00630CAC" w:rsidP="00630CAC">
      <w:pPr>
        <w:jc w:val="center"/>
        <w:rPr>
          <w:b/>
          <w:bCs/>
          <w:color w:val="FF0000"/>
          <w:sz w:val="36"/>
          <w:szCs w:val="36"/>
          <w:highlight w:val="yellow"/>
          <w:u w:val="single"/>
        </w:rPr>
      </w:pPr>
      <w:r w:rsidRPr="00630CAC">
        <w:rPr>
          <w:b/>
          <w:bCs/>
          <w:color w:val="FF0000"/>
          <w:sz w:val="36"/>
          <w:szCs w:val="36"/>
          <w:highlight w:val="yellow"/>
          <w:u w:val="single"/>
        </w:rPr>
        <w:t xml:space="preserve">«ПЕРЕХОД НА НОВЫЕ ФСБУ С 01 ЯНВАРЯ 2026 ГОДА. ТРЕБОВАНИЯ К УЧЕТНОЙ ПОЛИТИКЕ </w:t>
      </w:r>
    </w:p>
    <w:p w14:paraId="54CE5505" w14:textId="7ABDAD52" w:rsidR="00630CAC" w:rsidRDefault="00630CAC" w:rsidP="00630CA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30CAC">
        <w:rPr>
          <w:b/>
          <w:bCs/>
          <w:color w:val="FF0000"/>
          <w:sz w:val="36"/>
          <w:szCs w:val="36"/>
          <w:highlight w:val="yellow"/>
          <w:u w:val="single"/>
        </w:rPr>
        <w:t>И ДОКУМЕНТООБОРОТУ»</w:t>
      </w:r>
    </w:p>
    <w:p w14:paraId="59AF17D3" w14:textId="2C50EBBE" w:rsidR="00182BFC" w:rsidRPr="00182BFC" w:rsidRDefault="00182BFC" w:rsidP="00630CAC">
      <w:pPr>
        <w:jc w:val="center"/>
        <w:rPr>
          <w:b/>
          <w:bCs/>
          <w:color w:val="92D050"/>
          <w:sz w:val="28"/>
          <w:szCs w:val="28"/>
          <w:u w:val="single"/>
        </w:rPr>
      </w:pPr>
      <w:r w:rsidRPr="00182BFC">
        <w:rPr>
          <w:rFonts w:ascii="YS Text" w:hAnsi="YS Text"/>
          <w:b/>
          <w:color w:val="92D050"/>
          <w:sz w:val="28"/>
          <w:szCs w:val="28"/>
          <w:shd w:val="clear" w:color="auto" w:fill="FFFFFF"/>
        </w:rPr>
        <w:t>на семинаре (вебинаре) будем заниматься практикой по подготовке к переходу на новые ФСБУ с 2026 года</w:t>
      </w:r>
    </w:p>
    <w:p w14:paraId="725721EA" w14:textId="77777777" w:rsidR="00585378" w:rsidRPr="00630CAC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630CAC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630CAC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630CAC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630CAC">
        <w:rPr>
          <w:rStyle w:val="a6"/>
          <w:sz w:val="18"/>
          <w:szCs w:val="18"/>
        </w:rPr>
        <w:t>, органов власти</w:t>
      </w:r>
      <w:r w:rsidRPr="00630CAC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630CAC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630CAC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513093C6" w:rsidR="00585378" w:rsidRPr="00C76B79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630CAC">
        <w:rPr>
          <w:b/>
          <w:color w:val="7030A0"/>
        </w:rPr>
        <w:t xml:space="preserve">на площадке </w:t>
      </w:r>
      <w:r w:rsidR="00864BFB" w:rsidRPr="00630CAC">
        <w:rPr>
          <w:b/>
          <w:color w:val="7030A0"/>
          <w:sz w:val="22"/>
          <w:szCs w:val="22"/>
        </w:rPr>
        <w:t xml:space="preserve">МТС </w:t>
      </w:r>
      <w:r w:rsidR="00864BFB" w:rsidRPr="00630CAC">
        <w:rPr>
          <w:b/>
          <w:color w:val="7030A0"/>
          <w:sz w:val="22"/>
          <w:szCs w:val="22"/>
          <w:lang w:val="en-US"/>
        </w:rPr>
        <w:t>Link</w:t>
      </w:r>
    </w:p>
    <w:p w14:paraId="4FA205B8" w14:textId="15C2482D" w:rsidR="00630CAC" w:rsidRPr="00630CAC" w:rsidRDefault="00630CAC" w:rsidP="00585378">
      <w:pPr>
        <w:ind w:left="284"/>
        <w:jc w:val="center"/>
        <w:rPr>
          <w:b/>
          <w:color w:val="7030A0"/>
          <w:sz w:val="22"/>
          <w:szCs w:val="22"/>
        </w:rPr>
      </w:pPr>
    </w:p>
    <w:p w14:paraId="11F416F9" w14:textId="2B6EC501" w:rsidR="00630CAC" w:rsidRDefault="00630CAC" w:rsidP="00630CAC">
      <w:pPr>
        <w:jc w:val="center"/>
        <w:rPr>
          <w:b/>
          <w:i/>
          <w:iCs/>
          <w:color w:val="FF0000"/>
          <w:sz w:val="28"/>
          <w:szCs w:val="28"/>
        </w:rPr>
      </w:pPr>
      <w:r w:rsidRPr="00630CAC">
        <w:rPr>
          <w:b/>
          <w:i/>
          <w:iCs/>
          <w:color w:val="FF0000"/>
          <w:sz w:val="28"/>
          <w:szCs w:val="28"/>
          <w:highlight w:val="yellow"/>
        </w:rPr>
        <w:t>С 01 января 2026 года вступают в силу новые ФСБУ, утвержденные приказами Минфина РФ от 30.08.2024 № 121н, от 20.09.2024 № 132н, от 20.09.2024 № 133н. Изменения, связанные с переходом на ЭДО. Бухгалтерам до конца 2025 года необходимо подготовиться к переходу на новые правила.</w:t>
      </w:r>
    </w:p>
    <w:p w14:paraId="53887D0C" w14:textId="36320C5A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3910AE1D" w14:textId="1B968F63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СРОЧНО</w:t>
      </w:r>
    </w:p>
    <w:p w14:paraId="0DA7FC6E" w14:textId="77777777" w:rsidR="00182BFC" w:rsidRPr="00E940BA" w:rsidRDefault="00182BFC" w:rsidP="00182BFC">
      <w:pPr>
        <w:jc w:val="both"/>
        <w:rPr>
          <w:i/>
          <w:iCs/>
          <w:color w:val="C00000"/>
          <w:sz w:val="28"/>
          <w:szCs w:val="28"/>
        </w:rPr>
      </w:pPr>
      <w:r w:rsidRPr="001C109B">
        <w:rPr>
          <w:b/>
          <w:bCs/>
          <w:i/>
          <w:iCs/>
          <w:color w:val="0070C0"/>
          <w:sz w:val="28"/>
          <w:szCs w:val="28"/>
        </w:rPr>
        <w:t>На сайте Минфина РФ размещены проекты инструкций по применению планов счетов для казенных, бюджетных и автономных учреждений. Новые инструкции содержат увязку типовой корреспонденции счетов с первичными учетными документами в системе ЭДО. На обучении будем разбирать построение графика документооборота с учетом новых требований законодательства, вступающие в силу с 01.01.2026 года. А также особенности внесения изменений в локальные нормативные акты учреждения</w:t>
      </w:r>
      <w:r>
        <w:rPr>
          <w:b/>
          <w:bCs/>
          <w:i/>
          <w:iCs/>
          <w:color w:val="0070C0"/>
          <w:sz w:val="28"/>
          <w:szCs w:val="28"/>
        </w:rPr>
        <w:t xml:space="preserve">. Разбираем риски учреждения по допущению и исправлению ошибок, связанных с первичными учетными документами. </w:t>
      </w:r>
      <w:r w:rsidRPr="00E940BA">
        <w:rPr>
          <w:i/>
          <w:iCs/>
          <w:color w:val="C00000"/>
          <w:sz w:val="28"/>
          <w:szCs w:val="28"/>
        </w:rPr>
        <w:t xml:space="preserve"> </w:t>
      </w:r>
    </w:p>
    <w:p w14:paraId="7A0785E1" w14:textId="77777777" w:rsidR="00182BFC" w:rsidRDefault="00182BF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5EAB9D30" w14:textId="77777777" w:rsidR="00630CAC" w:rsidRPr="00630CAC" w:rsidRDefault="00630CAC" w:rsidP="00630CAC">
      <w:pPr>
        <w:jc w:val="center"/>
        <w:rPr>
          <w:b/>
          <w:i/>
          <w:iCs/>
          <w:color w:val="FF0000"/>
          <w:sz w:val="28"/>
          <w:szCs w:val="28"/>
        </w:rPr>
      </w:pPr>
    </w:p>
    <w:p w14:paraId="264C5D8E" w14:textId="67B3BC31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Приказ Минфина России от 30.08.2024 N 121н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 xml:space="preserve">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финансов». Сравнительный анализ Единого плана счетов в соответствии с приказом №157н и 121н. Требования к формированию Плана счетов. Признаки активных и пассивных счетов – контроль допускаемых ошибок в учете. Ответственность руководителя и главного бухгалтера за </w:t>
      </w:r>
      <w:r w:rsidRPr="00F44CF7">
        <w:rPr>
          <w:rFonts w:ascii="Times New Roman" w:hAnsi="Times New Roman"/>
          <w:sz w:val="24"/>
          <w:szCs w:val="24"/>
        </w:rPr>
        <w:lastRenderedPageBreak/>
        <w:t>искажение данных учета и отчетности в связи с несвоевременным предоставлением первичных документов. Действия главного бухгалтера в связи с непредоставлением своевременно документов. Требования к аналитическому учету. Отсылка в Едином плане счетов к ФСБУ. Систематизация первичных (сводных) учетных документов, сформированных на бумажном носителе, систематизация данных.</w:t>
      </w:r>
    </w:p>
    <w:p w14:paraId="5AADDD80" w14:textId="7A8C6245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Организация внутреннего контроля в соответствии с приказом МФ РФ от 14.02.2025 №15н.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>Положения по организации внутреннего контроля, направленного на выявление ошибок бухгалтерского учета, связанных с неотражением и (или) несвоевременным отражением первичного учетного документа. Риск-ориентированный подход. Мероприятия внутреннего контроля. Требования к организации внутреннего контроля, ответственность должностных лиц. Интеграции подсистем (элементов) информационной системы, а также интеграции и синхронизации с иными информационными системами с обязательным направлением в случае выявления риска, ошибки, недочета информационного уведомления.</w:t>
      </w:r>
    </w:p>
    <w:p w14:paraId="5B174F94" w14:textId="3EA4800F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 xml:space="preserve">Построение графика документооборота в связи с требованиями перехода на ФСБУ с 01.01.2026 года. </w:t>
      </w:r>
      <w:r w:rsidRPr="00F44CF7">
        <w:rPr>
          <w:rFonts w:ascii="Times New Roman" w:hAnsi="Times New Roman"/>
          <w:sz w:val="24"/>
          <w:szCs w:val="24"/>
        </w:rPr>
        <w:t>Общие требования к формированию графика документооборота. Понятие документооборота, требования к увязке документов. Маршрут документов. Ознакомление работников с графиком документооборота и ответственностью за несоблюдение. Сведения, отражаемые в графике документооборота. Уточнение данных в графике документооборота в части отражения в журналах операций в соответствии с приказом МФ РФ № 121н (письмо МФ РФ от 30.06.2025 N 02-07-08/63940).</w:t>
      </w:r>
    </w:p>
    <w:p w14:paraId="2854BB48" w14:textId="09A31D84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Приказы МФ РФ от 20.09.2024 № 132н и 133н</w:t>
      </w:r>
      <w:r w:rsidRPr="00630C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0CAC">
        <w:rPr>
          <w:rFonts w:ascii="Times New Roman" w:hAnsi="Times New Roman"/>
          <w:sz w:val="28"/>
          <w:szCs w:val="28"/>
        </w:rPr>
        <w:t xml:space="preserve">– </w:t>
      </w:r>
      <w:r w:rsidRPr="00F44CF7">
        <w:rPr>
          <w:rFonts w:ascii="Times New Roman" w:hAnsi="Times New Roman"/>
          <w:sz w:val="24"/>
          <w:szCs w:val="24"/>
        </w:rPr>
        <w:t>проблемы построения корреспонденции счетов. Особенности отражения бухгалтерских записей в электронном первичном учетном документе. В каких случаях корреспонденция счетов не отражается в электронных первичных документах? Закрепление корреспонденции счетов в графике документооборота – шпаргалка для бухгалтера для разработки маршрутизатора документов в системе ЭДО.</w:t>
      </w:r>
    </w:p>
    <w:p w14:paraId="55A17CD1" w14:textId="11506F19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Практика применения отдельных ФСБУ – на что обратить внимание при подготовке к переходу на новые требования к учету</w:t>
      </w:r>
      <w:r w:rsidRPr="00630CAC">
        <w:rPr>
          <w:rFonts w:ascii="Times New Roman" w:hAnsi="Times New Roman"/>
          <w:sz w:val="28"/>
          <w:szCs w:val="28"/>
        </w:rPr>
        <w:t xml:space="preserve">. </w:t>
      </w:r>
      <w:r w:rsidRPr="00F44CF7">
        <w:rPr>
          <w:rFonts w:ascii="Times New Roman" w:hAnsi="Times New Roman"/>
          <w:sz w:val="24"/>
          <w:szCs w:val="24"/>
        </w:rPr>
        <w:t>ФСБУ «Основные средства». ФСБУ «Запасы». ФСБУ «Аренда». ФСБУ «Доходы». ФСБУ «Финансовые инструменты».</w:t>
      </w:r>
    </w:p>
    <w:p w14:paraId="2F3E3897" w14:textId="3A1C5781" w:rsidR="00630CAC" w:rsidRPr="00F44CF7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b/>
          <w:bCs/>
          <w:color w:val="FF0000"/>
          <w:sz w:val="28"/>
          <w:szCs w:val="28"/>
        </w:rPr>
        <w:t>Подготовка учетной политики к работе с 01 января 2026 года</w:t>
      </w:r>
      <w:r w:rsidRPr="00630CAC">
        <w:rPr>
          <w:rFonts w:ascii="Times New Roman" w:hAnsi="Times New Roman"/>
          <w:b/>
          <w:bCs/>
          <w:sz w:val="28"/>
          <w:szCs w:val="28"/>
        </w:rPr>
        <w:t>.</w:t>
      </w:r>
      <w:r w:rsidRPr="00630CAC">
        <w:rPr>
          <w:rFonts w:ascii="Times New Roman" w:hAnsi="Times New Roman"/>
          <w:sz w:val="28"/>
          <w:szCs w:val="28"/>
        </w:rPr>
        <w:t xml:space="preserve"> </w:t>
      </w:r>
      <w:r w:rsidRPr="00F44CF7">
        <w:rPr>
          <w:rFonts w:ascii="Times New Roman" w:hAnsi="Times New Roman"/>
          <w:sz w:val="24"/>
          <w:szCs w:val="24"/>
        </w:rPr>
        <w:t>Применение перспективного метода. Включение раздела взаимодействия бухгалтерии со структурными подразделениями. Доработка раздела по учету материальных запасов, расчетов с дебиторами. Положение по санкционированию.</w:t>
      </w:r>
    </w:p>
    <w:p w14:paraId="010DCA75" w14:textId="66DA47CD" w:rsidR="00630CAC" w:rsidRPr="00630CAC" w:rsidRDefault="00630CAC" w:rsidP="00630CAC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0CAC">
        <w:rPr>
          <w:rFonts w:ascii="Times New Roman" w:hAnsi="Times New Roman"/>
          <w:b/>
          <w:sz w:val="28"/>
          <w:szCs w:val="28"/>
        </w:rPr>
        <w:t>Ответы на вопросы</w:t>
      </w:r>
    </w:p>
    <w:p w14:paraId="091C9691" w14:textId="5C5FC2F4" w:rsidR="00630CAC" w:rsidRPr="00F44CF7" w:rsidRDefault="00F44CF7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 </w:t>
      </w:r>
      <w:r w:rsidRPr="00F44CF7">
        <w:rPr>
          <w:rFonts w:ascii="Times New Roman" w:hAnsi="Times New Roman"/>
          <w:b/>
          <w:color w:val="FF0000"/>
          <w:sz w:val="28"/>
          <w:szCs w:val="28"/>
          <w:u w:val="single"/>
        </w:rPr>
        <w:t>ПОДАРОК</w:t>
      </w:r>
    </w:p>
    <w:p w14:paraId="1A286377" w14:textId="5267BC33" w:rsidR="00585378" w:rsidRPr="00F44CF7" w:rsidRDefault="00630CAC" w:rsidP="00F44CF7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r w:rsidRPr="00630CAC"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  <w:t>В раздаточный материал включается график документооборота, доработанный с учетом требований МФ РФ, указанных в письме от 30.06.2025 N 02-07-08/63940 на 2026 год.</w:t>
      </w:r>
    </w:p>
    <w:p w14:paraId="1A7C86C1" w14:textId="712CD8B6" w:rsidR="00585378" w:rsidRPr="00630CAC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630CAC">
        <w:rPr>
          <w:b/>
          <w:i/>
          <w:sz w:val="16"/>
          <w:szCs w:val="16"/>
        </w:rPr>
        <w:t>Чита</w:t>
      </w:r>
      <w:r w:rsidR="00995D76" w:rsidRPr="00630CAC">
        <w:rPr>
          <w:b/>
          <w:i/>
          <w:sz w:val="16"/>
          <w:szCs w:val="16"/>
        </w:rPr>
        <w:t>е</w:t>
      </w:r>
      <w:r w:rsidRPr="00630CAC">
        <w:rPr>
          <w:b/>
          <w:i/>
          <w:sz w:val="16"/>
          <w:szCs w:val="16"/>
        </w:rPr>
        <w:t xml:space="preserve">т: </w:t>
      </w:r>
      <w:r w:rsidRPr="00630CAC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630CAC">
        <w:rPr>
          <w:b/>
          <w:i/>
        </w:rPr>
        <w:t xml:space="preserve"> </w:t>
      </w:r>
      <w:r w:rsidRPr="00630CAC">
        <w:rPr>
          <w:b/>
          <w:sz w:val="14"/>
          <w:szCs w:val="14"/>
        </w:rPr>
        <w:t xml:space="preserve">-  </w:t>
      </w:r>
      <w:r w:rsidRPr="00630CAC">
        <w:rPr>
          <w:spacing w:val="-4"/>
          <w:sz w:val="16"/>
          <w:szCs w:val="16"/>
        </w:rPr>
        <w:t>к.э.н.</w:t>
      </w:r>
      <w:r w:rsidRPr="00630CAC">
        <w:rPr>
          <w:sz w:val="16"/>
          <w:szCs w:val="16"/>
        </w:rPr>
        <w:t>, аудитор-практик, консультант-эксперт</w:t>
      </w:r>
      <w:r w:rsidR="00CE7C04" w:rsidRPr="00630CAC">
        <w:rPr>
          <w:sz w:val="16"/>
          <w:szCs w:val="16"/>
        </w:rPr>
        <w:t xml:space="preserve"> по учету госсектора, заработной плате госсектора, </w:t>
      </w:r>
      <w:r w:rsidRPr="00630CAC">
        <w:rPr>
          <w:sz w:val="16"/>
          <w:szCs w:val="16"/>
        </w:rPr>
        <w:t xml:space="preserve"> </w:t>
      </w:r>
      <w:r w:rsidR="00F44CF7">
        <w:rPr>
          <w:sz w:val="16"/>
          <w:szCs w:val="16"/>
        </w:rPr>
        <w:t xml:space="preserve">учету госсектора, </w:t>
      </w:r>
      <w:r w:rsidRPr="00630CAC">
        <w:rPr>
          <w:sz w:val="16"/>
          <w:szCs w:val="16"/>
        </w:rPr>
        <w:t xml:space="preserve">по формированию планов ФХД государственных (муниципальных) учреждений, консультант-практик с опытом работы с учреждениями </w:t>
      </w:r>
      <w:r w:rsidR="00B17365" w:rsidRPr="00630CAC">
        <w:rPr>
          <w:sz w:val="16"/>
          <w:szCs w:val="16"/>
        </w:rPr>
        <w:t>госсектора</w:t>
      </w:r>
      <w:r w:rsidRPr="00630CAC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630CAC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630CAC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630CAC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35C6D15C" w:rsidR="00D31D48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53</w:t>
      </w:r>
      <w:r w:rsidR="0043128D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00 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руб</w:t>
      </w:r>
      <w:r w:rsidR="0049536E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, </w:t>
      </w:r>
      <w:r w:rsidR="00F44CF7" w:rsidRPr="00F44CF7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Клиентам Центра 4900 руб</w:t>
      </w:r>
      <w:r w:rsidR="00D31D48" w:rsidRPr="00630CAC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14:paraId="275A86BF" w14:textId="57187F64" w:rsidR="002F64A4" w:rsidRPr="00630CAC" w:rsidRDefault="002F64A4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2F64A4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Для ТОМСКА 4900 руб</w:t>
      </w:r>
    </w:p>
    <w:p w14:paraId="65212E40" w14:textId="524B31FE" w:rsidR="00585378" w:rsidRPr="00630CAC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630CAC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630CAC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</w:t>
      </w:r>
      <w:bookmarkStart w:id="1" w:name="_GoBack"/>
      <w:bookmarkEnd w:id="1"/>
      <w:r w:rsidR="00585378" w:rsidRPr="00630CAC">
        <w:rPr>
          <w:rFonts w:eastAsia="SimSun"/>
          <w:color w:val="FF0000"/>
          <w:spacing w:val="-4"/>
          <w:sz w:val="20"/>
          <w:szCs w:val="20"/>
          <w:lang w:eastAsia="zh-CN"/>
        </w:rPr>
        <w:t>а)</w:t>
      </w:r>
    </w:p>
    <w:p w14:paraId="44F83CBE" w14:textId="61EEB0A8" w:rsidR="00585378" w:rsidRPr="00630CAC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630CAC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  <w:r w:rsidR="00F44CF7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. Делаем КП.</w:t>
      </w:r>
    </w:p>
    <w:p w14:paraId="4C2DC355" w14:textId="3CEECF38" w:rsidR="00585378" w:rsidRPr="00630CAC" w:rsidRDefault="00585378" w:rsidP="00585378">
      <w:pPr>
        <w:jc w:val="center"/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630CAC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2ABEAAB8" w:rsidR="00995D76" w:rsidRPr="00630CAC" w:rsidRDefault="00585378" w:rsidP="00585378">
      <w:pPr>
        <w:jc w:val="center"/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630CAC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630CAC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  <w:r w:rsidR="00F44CF7">
        <w:rPr>
          <w:rFonts w:eastAsia="SimSun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кофе-брейк, письменные принадлежности.</w:t>
      </w:r>
    </w:p>
    <w:p w14:paraId="66DECC01" w14:textId="61C45406" w:rsidR="0049536E" w:rsidRPr="00630CAC" w:rsidRDefault="00585378" w:rsidP="0049536E">
      <w:pPr>
        <w:jc w:val="center"/>
        <w:rPr>
          <w:b/>
        </w:rPr>
      </w:pP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  после проведения</w:t>
      </w:r>
      <w:r w:rsidR="00F44CF7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(для вебинара)</w:t>
      </w:r>
      <w:r w:rsidR="0049536E" w:rsidRPr="00630CAC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49536E" w:rsidRPr="00630CAC">
        <w:rPr>
          <w:b/>
          <w:color w:val="C00000"/>
        </w:rPr>
        <w:t xml:space="preserve"> </w:t>
      </w:r>
      <w:r w:rsidR="0049536E" w:rsidRPr="00630CAC">
        <w:rPr>
          <w:b/>
        </w:rPr>
        <w:t>Для последующего доступа к просмотру вебинара, регистрация на площадке ОБЯЗАТЕЛЬНА!!!</w:t>
      </w:r>
    </w:p>
    <w:p w14:paraId="12AB81A7" w14:textId="346D799A" w:rsidR="00585378" w:rsidRPr="00630CAC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630CAC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sz w:val="28"/>
          <w:szCs w:val="28"/>
          <w:lang w:eastAsia="zh-CN"/>
        </w:rPr>
      </w:pPr>
      <w:r w:rsidRPr="00630CAC">
        <w:rPr>
          <w:b/>
          <w:bCs/>
          <w:sz w:val="28"/>
          <w:szCs w:val="28"/>
        </w:rPr>
        <w:t xml:space="preserve">ВАЖНО! 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 xml:space="preserve">По окончании выдается именной сертификат с последующей выдачей удостоверения о повышении квалификации с занесением в ФИС ФРДО (выдается 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lastRenderedPageBreak/>
        <w:t>от 20 ак. часов по итогам всех прослушанных в Центре семинаров (вебинаров) по накопительной системе за 2025 год).</w:t>
      </w:r>
    </w:p>
    <w:p w14:paraId="5B5CD005" w14:textId="77777777" w:rsidR="00B17365" w:rsidRPr="00630CAC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630CAC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630CAC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C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630CAC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630CAC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630CAC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630CAC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630CAC">
        <w:rPr>
          <w:rFonts w:eastAsia="SimSun"/>
          <w:color w:val="FF0000"/>
          <w:sz w:val="28"/>
          <w:szCs w:val="28"/>
          <w:lang w:eastAsia="zh-CN"/>
        </w:rPr>
        <w:t>–</w:t>
      </w:r>
      <w:r w:rsidRPr="00630CAC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630CAC">
        <w:rPr>
          <w:rFonts w:eastAsia="SimSun"/>
          <w:b/>
          <w:sz w:val="28"/>
          <w:szCs w:val="28"/>
          <w:lang w:eastAsia="zh-CN"/>
        </w:rPr>
        <w:t xml:space="preserve"> </w:t>
      </w:r>
      <w:r w:rsidRPr="00630CAC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630CAC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57684C3C" w14:textId="77777777" w:rsidR="00D251D5" w:rsidRPr="00630CAC" w:rsidRDefault="00D251D5" w:rsidP="00D251D5">
      <w:pPr>
        <w:pStyle w:val="4"/>
        <w:tabs>
          <w:tab w:val="left" w:pos="510"/>
          <w:tab w:val="right" w:pos="10773"/>
        </w:tabs>
        <w:jc w:val="center"/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</w:p>
    <w:p w14:paraId="706191CD" w14:textId="6A2350FE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67E71349" w14:textId="77777777" w:rsidR="00D251D5" w:rsidRPr="00630CAC" w:rsidRDefault="00D251D5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C626ABB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06A5432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630CAC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630CAC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0D0D0F80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918520E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630CAC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510B189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630CAC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630CAC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2C77B56E" w14:textId="77777777" w:rsidR="00630CAC" w:rsidRPr="00630CAC" w:rsidRDefault="00630CAC" w:rsidP="00630CAC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0777FC94" w14:textId="77777777" w:rsidR="00630CAC" w:rsidRPr="00630CAC" w:rsidRDefault="00630CAC" w:rsidP="00630CAC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– 2025-2026</w:t>
      </w:r>
      <w:r w:rsidRPr="00630CAC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217569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1BA2071A" w14:textId="77777777" w:rsidR="00630CAC" w:rsidRPr="00630CAC" w:rsidRDefault="00630CAC" w:rsidP="00630CAC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AC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1F72EA3" w14:textId="77777777" w:rsidR="00630CAC" w:rsidRPr="00630CAC" w:rsidRDefault="00630CAC" w:rsidP="00630CAC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630CAC">
        <w:rPr>
          <w:b/>
        </w:rPr>
        <w:t>Приказ по учетной политике  со всеми приложениями (без положений по  инвентаризации и ЭДО) - вариант для ленивых – бери и работай!!!</w:t>
      </w:r>
    </w:p>
    <w:p w14:paraId="72C4F3E9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630CAC">
        <w:rPr>
          <w:b/>
        </w:rPr>
        <w:t xml:space="preserve">- </w:t>
      </w:r>
      <w:r w:rsidRPr="00630CAC">
        <w:rPr>
          <w:b/>
          <w:u w:val="single"/>
        </w:rPr>
        <w:t xml:space="preserve">ЭЛ. ВАРИАНТ </w:t>
      </w:r>
      <w:r w:rsidRPr="00630CAC">
        <w:rPr>
          <w:b/>
          <w:caps/>
          <w:u w:val="single"/>
        </w:rPr>
        <w:t>ДЛЯ учреждений госсектора</w:t>
      </w:r>
      <w:r w:rsidRPr="00630CAC">
        <w:rPr>
          <w:b/>
          <w:caps/>
        </w:rPr>
        <w:t xml:space="preserve"> - </w:t>
      </w:r>
      <w:r w:rsidRPr="00630CAC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630CAC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08CE238A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67361C34" w14:textId="77777777" w:rsidR="00630CAC" w:rsidRPr="00630CAC" w:rsidRDefault="00630CAC" w:rsidP="00630CAC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630CAC">
        <w:rPr>
          <w:rFonts w:eastAsia="SimSun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21E4E423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630CAC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6510E61C" w14:textId="77777777" w:rsidR="00630CAC" w:rsidRPr="00630CAC" w:rsidRDefault="00630CAC" w:rsidP="00630CAC">
      <w:pPr>
        <w:rPr>
          <w:rFonts w:eastAsia="SimSun"/>
          <w:lang w:eastAsia="zh-CN"/>
        </w:rPr>
      </w:pPr>
    </w:p>
    <w:p w14:paraId="5458A061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jc w:val="center"/>
        <w:rPr>
          <w:rFonts w:eastAsia="SimSun"/>
          <w:b/>
          <w:spacing w:val="-4"/>
          <w:sz w:val="2"/>
          <w:szCs w:val="2"/>
          <w:u w:val="single"/>
          <w:lang w:eastAsia="zh-CN"/>
        </w:rPr>
      </w:pPr>
    </w:p>
    <w:p w14:paraId="670D8BC4" w14:textId="77777777" w:rsidR="00630CAC" w:rsidRPr="00630CAC" w:rsidRDefault="00630CAC" w:rsidP="00630CAC">
      <w:pPr>
        <w:ind w:firstLine="708"/>
        <w:jc w:val="both"/>
        <w:rPr>
          <w:b/>
          <w:bCs/>
          <w:i/>
          <w:iCs/>
          <w:color w:val="1F3864"/>
        </w:rPr>
      </w:pPr>
    </w:p>
    <w:tbl>
      <w:tblPr>
        <w:tblStyle w:val="affff4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0536"/>
      </w:tblGrid>
      <w:tr w:rsidR="00630CAC" w:rsidRPr="00630CAC" w14:paraId="610A36E4" w14:textId="77777777" w:rsidTr="00431143">
        <w:tc>
          <w:tcPr>
            <w:tcW w:w="10536" w:type="dxa"/>
            <w:shd w:val="clear" w:color="auto" w:fill="CCFFFF"/>
          </w:tcPr>
          <w:p w14:paraId="0DB7D8F0" w14:textId="77777777" w:rsidR="00630CAC" w:rsidRPr="00630CAC" w:rsidRDefault="00630CAC" w:rsidP="00431143">
            <w:pPr>
              <w:ind w:firstLine="360"/>
              <w:jc w:val="both"/>
            </w:pPr>
            <w:r w:rsidRPr="00630CAC">
              <w:t xml:space="preserve">Учетная политика разработана </w:t>
            </w:r>
            <w:r w:rsidRPr="00630CAC">
              <w:rPr>
                <w:bCs/>
                <w:color w:val="C00000"/>
              </w:rPr>
              <w:t>с учетом практического опыта автора по внедрению электронного документооборота</w:t>
            </w:r>
            <w:r w:rsidRPr="00630CAC">
              <w:t xml:space="preserve"> в учреждениях госсектора, контрольных соотношений, применяемыми при формировании отчетности, актуальными разъяснениями финансового ведомства по применению форм первичных электронных документов и их взаимоувязке с другими документами, в частности применения неунифицированных форм документов, как основание для оформления актов списания по различным видам нефинансовых активов (методические указания за 2024 год).</w:t>
            </w:r>
          </w:p>
        </w:tc>
      </w:tr>
    </w:tbl>
    <w:p w14:paraId="5FE8C283" w14:textId="77777777" w:rsidR="00630CAC" w:rsidRPr="00630CAC" w:rsidRDefault="00630CAC" w:rsidP="00630CAC">
      <w:pPr>
        <w:jc w:val="center"/>
        <w:rPr>
          <w:b/>
          <w:u w:val="single"/>
        </w:rPr>
      </w:pPr>
      <w:r w:rsidRPr="00630CAC">
        <w:rPr>
          <w:b/>
          <w:highlight w:val="yellow"/>
          <w:u w:val="single"/>
        </w:rPr>
        <w:t>В состав учетной политики включен комплект документов, состоящий из 16 документов:</w:t>
      </w:r>
    </w:p>
    <w:p w14:paraId="7F7AF4D3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приказа по учетной политики;</w:t>
      </w:r>
    </w:p>
    <w:p w14:paraId="2B0F4FAB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правилах документооборота и технологии обработки учетной информации;</w:t>
      </w:r>
    </w:p>
    <w:p w14:paraId="05702745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применяемых методах оценки имущества и обязательств;</w:t>
      </w:r>
    </w:p>
    <w:p w14:paraId="3A9F34DE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 xml:space="preserve">положения о постоянно действующей комиссии по поступлению и выбытию активов </w:t>
      </w:r>
    </w:p>
    <w:p w14:paraId="08BC0856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субъекта учета;</w:t>
      </w:r>
    </w:p>
    <w:p w14:paraId="30987CFF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порядке передачи документов при смене руководителя и (или) главного бухгалтера учреждения;</w:t>
      </w:r>
    </w:p>
    <w:p w14:paraId="65000D7D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 внутреннем финансовом контроле бухгалтерского учета и финансовой отчетности;</w:t>
      </w:r>
    </w:p>
    <w:p w14:paraId="4E125FDB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lastRenderedPageBreak/>
        <w:t>графика документооборота;</w:t>
      </w:r>
    </w:p>
    <w:p w14:paraId="31F44088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положения об отражении в учете и отчетности учреждения событий после отчетной даты;</w:t>
      </w:r>
    </w:p>
    <w:p w14:paraId="025C716F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санкционировании;</w:t>
      </w:r>
    </w:p>
    <w:p w14:paraId="2F786280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порядок приемки, хранения, выдачи и списания бланков строгой отчетности;</w:t>
      </w:r>
    </w:p>
    <w:p w14:paraId="3867A4AA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выдаче под отчет денежных средств, составлении и представлении отчетов подотчетными лицами;</w:t>
      </w:r>
    </w:p>
    <w:p w14:paraId="7B24E845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о выдаче под отчет денежных документов, составлении и представлении отчетов подотчетными лицами;</w:t>
      </w:r>
    </w:p>
    <w:p w14:paraId="51EF8917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порядке ведения кассовых операций;</w:t>
      </w:r>
    </w:p>
    <w:p w14:paraId="6D6B1217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служебных командировках.</w:t>
      </w:r>
    </w:p>
    <w:p w14:paraId="3FA1FB49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положение о бухгалтерии</w:t>
      </w:r>
    </w:p>
    <w:p w14:paraId="4431EDF8" w14:textId="77777777" w:rsidR="00630CAC" w:rsidRPr="00630CAC" w:rsidRDefault="00630CAC" w:rsidP="00630CAC">
      <w:pPr>
        <w:pStyle w:val="af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0CAC">
        <w:rPr>
          <w:rFonts w:ascii="Times New Roman" w:hAnsi="Times New Roman"/>
          <w:sz w:val="24"/>
          <w:szCs w:val="24"/>
        </w:rPr>
        <w:t>приказ о создании рабочего плана счетов.</w:t>
      </w:r>
    </w:p>
    <w:p w14:paraId="4A8323C0" w14:textId="77777777" w:rsidR="00630CAC" w:rsidRPr="00630CAC" w:rsidRDefault="00630CAC" w:rsidP="00630CAC">
      <w:pPr>
        <w:pStyle w:val="af"/>
        <w:spacing w:after="0" w:line="240" w:lineRule="auto"/>
        <w:ind w:left="426" w:hanging="426"/>
        <w:jc w:val="both"/>
        <w:rPr>
          <w:rFonts w:ascii="Times New Roman" w:hAnsi="Times New Roman"/>
          <w:sz w:val="8"/>
          <w:szCs w:val="8"/>
        </w:rPr>
      </w:pPr>
    </w:p>
    <w:p w14:paraId="23FF62BB" w14:textId="77777777" w:rsidR="00630CAC" w:rsidRPr="00630CAC" w:rsidRDefault="00630CAC" w:rsidP="00630CAC">
      <w:pPr>
        <w:ind w:firstLine="360"/>
        <w:jc w:val="center"/>
        <w:rPr>
          <w:b/>
          <w:color w:val="808080"/>
        </w:rPr>
      </w:pPr>
      <w:r w:rsidRPr="00630CAC">
        <w:rPr>
          <w:b/>
        </w:rPr>
        <w:t xml:space="preserve">В учетной политике применяется перспективный метод с учетом вступления в силу новых приказом Минфина России </w:t>
      </w:r>
      <w:r w:rsidRPr="00630CAC">
        <w:rPr>
          <w:b/>
          <w:bCs/>
        </w:rPr>
        <w:t>с 01 января 2026 года</w:t>
      </w:r>
      <w:r w:rsidRPr="00630CAC">
        <w:rPr>
          <w:b/>
        </w:rPr>
        <w:t>, таких как:</w:t>
      </w:r>
    </w:p>
    <w:p w14:paraId="177B5B94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30.08.2024 № 121н «Об утверждении федерального стандарта бухгалтерского учета государственных финансов "Единый план счетов бухгалтерского учета государственных финансов»;</w:t>
      </w:r>
    </w:p>
    <w:p w14:paraId="727506B8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бухгалтерского учета бюджетных и автономных учреждений»;</w:t>
      </w:r>
    </w:p>
    <w:p w14:paraId="0E8FA567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Минфина России от 20.09.2024 № 133н «Об утверждении федерального стандарта бухгалтерского учета государственных финансов «План счетов бюджетного учета».</w:t>
      </w:r>
    </w:p>
    <w:p w14:paraId="37C90AE7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36B41962" w14:textId="77777777" w:rsidR="00630CAC" w:rsidRPr="00630CAC" w:rsidRDefault="00630CAC" w:rsidP="00630CAC">
      <w:pPr>
        <w:ind w:firstLine="360"/>
        <w:jc w:val="center"/>
      </w:pPr>
      <w:r w:rsidRPr="00630CAC">
        <w:rPr>
          <w:b/>
          <w:color w:val="000000"/>
        </w:rPr>
        <w:t xml:space="preserve">Данная учетная политика используется </w:t>
      </w:r>
      <w:r w:rsidRPr="00630CAC">
        <w:rPr>
          <w:b/>
          <w:bCs/>
          <w:color w:val="000000"/>
        </w:rPr>
        <w:t>как шаблон для создания собственных документов учреждения</w:t>
      </w:r>
      <w:r w:rsidRPr="00630CAC">
        <w:rPr>
          <w:b/>
          <w:color w:val="000000"/>
        </w:rPr>
        <w:t xml:space="preserve"> при организации и ведении учета и составлении отчетности. Может использоваться для формирования единой учетной политики </w:t>
      </w:r>
      <w:r w:rsidRPr="00630CAC">
        <w:rPr>
          <w:b/>
          <w:color w:val="FF0000"/>
          <w:u w:val="single"/>
        </w:rPr>
        <w:t>централизованными бухгалтериями</w:t>
      </w:r>
      <w:r w:rsidRPr="00630CAC">
        <w:rPr>
          <w:b/>
          <w:color w:val="000000"/>
        </w:rPr>
        <w:t>.</w:t>
      </w:r>
    </w:p>
    <w:p w14:paraId="363E99CC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000000"/>
          <w:u w:val="single"/>
        </w:rPr>
        <w:t>Для централизованных бухгалтерий выделены в тексте положения,</w:t>
      </w:r>
      <w:r w:rsidRPr="00630CAC">
        <w:rPr>
          <w:color w:val="808080"/>
        </w:rPr>
        <w:t xml:space="preserve"> </w:t>
      </w:r>
      <w:r w:rsidRPr="00630CAC">
        <w:rPr>
          <w:color w:val="808080"/>
          <w:sz w:val="20"/>
          <w:szCs w:val="20"/>
        </w:rPr>
        <w:t>закрепленные совместными приказами Минфина России и Казначейства России, такие как:</w:t>
      </w:r>
    </w:p>
    <w:p w14:paraId="1A9EEEBE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07.05.2024 № 2н «Об утверждении Рабочего плана счетов централизованного бухгалтерского учета и Правил формирования номера счета бухгалтерского учета, а также порядка внесения изменений в Рабочий план счетов централизованного бухгалтерского учета в рамках единой учетной политики при централизации учета»;</w:t>
      </w:r>
    </w:p>
    <w:p w14:paraId="5E39BB60" w14:textId="77777777" w:rsidR="00630CAC" w:rsidRPr="00630CAC" w:rsidRDefault="00630CAC" w:rsidP="00630CAC">
      <w:pPr>
        <w:ind w:firstLine="360"/>
        <w:jc w:val="both"/>
        <w:rPr>
          <w:color w:val="808080"/>
          <w:sz w:val="20"/>
          <w:szCs w:val="20"/>
        </w:rPr>
      </w:pPr>
      <w:r w:rsidRPr="00630CAC">
        <w:rPr>
          <w:color w:val="808080"/>
          <w:sz w:val="20"/>
          <w:szCs w:val="20"/>
        </w:rPr>
        <w:t>- Приказ Казначейства России от 09.07.2024 № 5н «Об утверждении Методов оценки объектов бухгалтерского учета, порядка признания (постановки на учет) и прекращения признания (выбытия из учета) объектов бухгалтерского учета, иных способов ведения бухгалтерского учета при централизации учета и Порядка признания в бухгалтерском учете и раскрытия в бухгалтерской (финансовой) отчетности событий после отчетной даты при централизации учета».</w:t>
      </w:r>
    </w:p>
    <w:p w14:paraId="67D62F3C" w14:textId="77777777" w:rsidR="00630CAC" w:rsidRPr="00630CAC" w:rsidRDefault="00630CAC" w:rsidP="00630CAC">
      <w:pPr>
        <w:ind w:firstLine="360"/>
        <w:jc w:val="both"/>
        <w:rPr>
          <w:color w:val="808080"/>
          <w:sz w:val="8"/>
          <w:szCs w:val="8"/>
        </w:rPr>
      </w:pPr>
    </w:p>
    <w:p w14:paraId="1EDEF714" w14:textId="77777777" w:rsidR="00630CAC" w:rsidRPr="00630CAC" w:rsidRDefault="00630CAC" w:rsidP="00630CAC">
      <w:pPr>
        <w:jc w:val="both"/>
      </w:pPr>
      <w:r w:rsidRPr="00630CAC">
        <w:tab/>
        <w:t xml:space="preserve">Для учреждений, приобретавших учетную политику на 2024 – 2025 года, существенные изменения внесены в части раздела «Технология обработки информации», уточнена группировка документов в журналах-операций на 2026 год, в разделы по учету основных средств и материальных запасов внесены существенные правки с учетом практики внедрения ЭДО и последних методических указаний по применению форм, включены положения нового Единого плана счетов (приказ № 121н), доработан график документооборота, внесены корректировки в положения с учетом требований по ЭДО и работе комиссии по поступлению и выбытию активов, добавлено положение о бухгалтерии. </w:t>
      </w:r>
    </w:p>
    <w:p w14:paraId="6AB96B6B" w14:textId="77777777" w:rsidR="00630CAC" w:rsidRPr="00630CAC" w:rsidRDefault="00630CAC" w:rsidP="00630CAC">
      <w:pPr>
        <w:jc w:val="both"/>
        <w:rPr>
          <w:sz w:val="10"/>
          <w:szCs w:val="10"/>
        </w:rPr>
      </w:pPr>
    </w:p>
    <w:p w14:paraId="665AC7B4" w14:textId="77777777" w:rsidR="00630CAC" w:rsidRPr="00630CAC" w:rsidRDefault="00630CAC" w:rsidP="00630CAC">
      <w:pPr>
        <w:tabs>
          <w:tab w:val="left" w:pos="0"/>
          <w:tab w:val="left" w:pos="142"/>
          <w:tab w:val="left" w:pos="345"/>
          <w:tab w:val="center" w:pos="5386"/>
        </w:tabs>
        <w:spacing w:line="216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</w:p>
    <w:p w14:paraId="43AC2A71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3EE51A07" w14:textId="77777777" w:rsidR="00630CAC" w:rsidRPr="00630CAC" w:rsidRDefault="00630CAC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p w14:paraId="2775C012" w14:textId="77777777" w:rsidR="00A15983" w:rsidRPr="00630CAC" w:rsidRDefault="00A15983" w:rsidP="00630CA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</w:p>
    <w:sectPr w:rsidR="00A15983" w:rsidRPr="00630CAC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BE4F" w14:textId="77777777" w:rsidR="0028645F" w:rsidRDefault="0028645F" w:rsidP="00037D6E">
      <w:r>
        <w:separator/>
      </w:r>
    </w:p>
  </w:endnote>
  <w:endnote w:type="continuationSeparator" w:id="0">
    <w:p w14:paraId="3B8EC839" w14:textId="77777777" w:rsidR="0028645F" w:rsidRDefault="0028645F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62D70" w14:textId="77777777" w:rsidR="0028645F" w:rsidRDefault="0028645F" w:rsidP="00037D6E">
      <w:r>
        <w:separator/>
      </w:r>
    </w:p>
  </w:footnote>
  <w:footnote w:type="continuationSeparator" w:id="0">
    <w:p w14:paraId="3286FDA4" w14:textId="77777777" w:rsidR="0028645F" w:rsidRDefault="0028645F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84A"/>
    <w:multiLevelType w:val="hybridMultilevel"/>
    <w:tmpl w:val="6F1AD7C4"/>
    <w:lvl w:ilvl="0" w:tplc="573AB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3EB9"/>
    <w:multiLevelType w:val="hybridMultilevel"/>
    <w:tmpl w:val="217AB936"/>
    <w:lvl w:ilvl="0" w:tplc="D04A2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34"/>
  </w:num>
  <w:num w:numId="5">
    <w:abstractNumId w:val="17"/>
  </w:num>
  <w:num w:numId="6">
    <w:abstractNumId w:val="11"/>
  </w:num>
  <w:num w:numId="7">
    <w:abstractNumId w:val="4"/>
  </w:num>
  <w:num w:numId="8">
    <w:abstractNumId w:val="37"/>
  </w:num>
  <w:num w:numId="9">
    <w:abstractNumId w:val="45"/>
  </w:num>
  <w:num w:numId="10">
    <w:abstractNumId w:val="44"/>
  </w:num>
  <w:num w:numId="11">
    <w:abstractNumId w:val="13"/>
  </w:num>
  <w:num w:numId="12">
    <w:abstractNumId w:val="35"/>
  </w:num>
  <w:num w:numId="13">
    <w:abstractNumId w:val="31"/>
  </w:num>
  <w:num w:numId="14">
    <w:abstractNumId w:val="24"/>
  </w:num>
  <w:num w:numId="15">
    <w:abstractNumId w:val="15"/>
  </w:num>
  <w:num w:numId="16">
    <w:abstractNumId w:val="20"/>
  </w:num>
  <w:num w:numId="17">
    <w:abstractNumId w:val="41"/>
  </w:num>
  <w:num w:numId="18">
    <w:abstractNumId w:val="40"/>
  </w:num>
  <w:num w:numId="19">
    <w:abstractNumId w:val="0"/>
  </w:num>
  <w:num w:numId="20">
    <w:abstractNumId w:val="5"/>
  </w:num>
  <w:num w:numId="21">
    <w:abstractNumId w:val="47"/>
  </w:num>
  <w:num w:numId="22">
    <w:abstractNumId w:val="22"/>
  </w:num>
  <w:num w:numId="23">
    <w:abstractNumId w:val="27"/>
  </w:num>
  <w:num w:numId="24">
    <w:abstractNumId w:val="7"/>
  </w:num>
  <w:num w:numId="25">
    <w:abstractNumId w:val="29"/>
  </w:num>
  <w:num w:numId="26">
    <w:abstractNumId w:val="1"/>
  </w:num>
  <w:num w:numId="27">
    <w:abstractNumId w:val="12"/>
  </w:num>
  <w:num w:numId="28">
    <w:abstractNumId w:val="28"/>
  </w:num>
  <w:num w:numId="29">
    <w:abstractNumId w:val="9"/>
  </w:num>
  <w:num w:numId="30">
    <w:abstractNumId w:val="19"/>
  </w:num>
  <w:num w:numId="31">
    <w:abstractNumId w:val="23"/>
  </w:num>
  <w:num w:numId="32">
    <w:abstractNumId w:val="38"/>
  </w:num>
  <w:num w:numId="33">
    <w:abstractNumId w:val="43"/>
  </w:num>
  <w:num w:numId="34">
    <w:abstractNumId w:val="36"/>
  </w:num>
  <w:num w:numId="35">
    <w:abstractNumId w:val="21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32"/>
  </w:num>
  <w:num w:numId="40">
    <w:abstractNumId w:val="33"/>
  </w:num>
  <w:num w:numId="41">
    <w:abstractNumId w:val="26"/>
  </w:num>
  <w:num w:numId="42">
    <w:abstractNumId w:val="10"/>
  </w:num>
  <w:num w:numId="43">
    <w:abstractNumId w:val="39"/>
  </w:num>
  <w:num w:numId="44">
    <w:abstractNumId w:val="8"/>
  </w:num>
  <w:num w:numId="45">
    <w:abstractNumId w:val="18"/>
  </w:num>
  <w:num w:numId="46">
    <w:abstractNumId w:val="42"/>
  </w:num>
  <w:num w:numId="47">
    <w:abstractNumId w:val="25"/>
  </w:num>
  <w:num w:numId="48">
    <w:abstractNumId w:val="46"/>
  </w:num>
  <w:num w:numId="49">
    <w:abstractNumId w:val="2"/>
  </w:num>
  <w:num w:numId="50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054B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2BFC"/>
    <w:rsid w:val="001831E9"/>
    <w:rsid w:val="0018437A"/>
    <w:rsid w:val="00185B4E"/>
    <w:rsid w:val="00185DD0"/>
    <w:rsid w:val="00186152"/>
    <w:rsid w:val="001870BF"/>
    <w:rsid w:val="00196315"/>
    <w:rsid w:val="001974C6"/>
    <w:rsid w:val="001A0341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1453"/>
    <w:rsid w:val="001F26C2"/>
    <w:rsid w:val="001F27FC"/>
    <w:rsid w:val="001F284B"/>
    <w:rsid w:val="001F2BAF"/>
    <w:rsid w:val="001F6BF8"/>
    <w:rsid w:val="00200E95"/>
    <w:rsid w:val="002033EA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49FE"/>
    <w:rsid w:val="00255D39"/>
    <w:rsid w:val="00265E4D"/>
    <w:rsid w:val="0027292F"/>
    <w:rsid w:val="00276CC1"/>
    <w:rsid w:val="00280DCD"/>
    <w:rsid w:val="002836C9"/>
    <w:rsid w:val="002848CD"/>
    <w:rsid w:val="0028645F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11B4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2F64A4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1B44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14C28"/>
    <w:rsid w:val="004237EC"/>
    <w:rsid w:val="00426495"/>
    <w:rsid w:val="00427D7C"/>
    <w:rsid w:val="00430762"/>
    <w:rsid w:val="0043128D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536E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1B2B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0CAC"/>
    <w:rsid w:val="00633FF1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31F0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4064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36F7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0E88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498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60196"/>
    <w:rsid w:val="008612CD"/>
    <w:rsid w:val="00861B2A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1039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322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0396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4953"/>
    <w:rsid w:val="00BA62CF"/>
    <w:rsid w:val="00BA71F7"/>
    <w:rsid w:val="00BB30F1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1947"/>
    <w:rsid w:val="00C23A97"/>
    <w:rsid w:val="00C23C48"/>
    <w:rsid w:val="00C2601E"/>
    <w:rsid w:val="00C26162"/>
    <w:rsid w:val="00C26B20"/>
    <w:rsid w:val="00C27894"/>
    <w:rsid w:val="00C31418"/>
    <w:rsid w:val="00C334A6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B79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1904"/>
    <w:rsid w:val="00CB311A"/>
    <w:rsid w:val="00CB4A53"/>
    <w:rsid w:val="00CB623D"/>
    <w:rsid w:val="00CB6DB8"/>
    <w:rsid w:val="00CB72D0"/>
    <w:rsid w:val="00CC14E6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E7C0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251D5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4CF7"/>
    <w:rsid w:val="00F45C3F"/>
    <w:rsid w:val="00F46902"/>
    <w:rsid w:val="00F472F2"/>
    <w:rsid w:val="00F47357"/>
    <w:rsid w:val="00F51691"/>
    <w:rsid w:val="00F525CD"/>
    <w:rsid w:val="00F5469E"/>
    <w:rsid w:val="00F62742"/>
    <w:rsid w:val="00F63476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  <w:style w:type="table" w:styleId="affff4">
    <w:name w:val="Table Grid"/>
    <w:basedOn w:val="a1"/>
    <w:uiPriority w:val="39"/>
    <w:locked/>
    <w:rsid w:val="00203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basedOn w:val="a"/>
    <w:next w:val="a3"/>
    <w:qFormat/>
    <w:rsid w:val="00630CAC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7592-AC9E-4C21-84B8-4AF9A10F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17</cp:revision>
  <cp:lastPrinted>2022-06-08T05:57:00Z</cp:lastPrinted>
  <dcterms:created xsi:type="dcterms:W3CDTF">2025-08-12T08:22:00Z</dcterms:created>
  <dcterms:modified xsi:type="dcterms:W3CDTF">2025-09-03T12:36:00Z</dcterms:modified>
</cp:coreProperties>
</file>